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1CCF" w14:textId="6A042922" w:rsidR="00300857" w:rsidRPr="00A32403" w:rsidRDefault="004F4796" w:rsidP="00300857">
      <w:pPr>
        <w:ind w:left="0" w:firstLine="0"/>
        <w:jc w:val="center"/>
        <w:rPr>
          <w:sz w:val="44"/>
          <w:szCs w:val="44"/>
        </w:rPr>
      </w:pPr>
      <w:r>
        <w:rPr>
          <w:sz w:val="44"/>
          <w:szCs w:val="44"/>
        </w:rPr>
        <w:t xml:space="preserve">E05.04 </w:t>
      </w:r>
      <w:r w:rsidR="00300857" w:rsidRPr="00300857">
        <w:rPr>
          <w:sz w:val="44"/>
          <w:szCs w:val="44"/>
          <w:lang w:val="el-GR"/>
        </w:rPr>
        <w:t>Λυ</w:t>
      </w:r>
      <w:r w:rsidR="00300857">
        <w:rPr>
          <w:sz w:val="44"/>
          <w:szCs w:val="44"/>
          <w:lang w:val="el-GR"/>
        </w:rPr>
        <w:t>σ</w:t>
      </w:r>
      <w:r w:rsidR="00300857" w:rsidRPr="00300857">
        <w:rPr>
          <w:sz w:val="44"/>
          <w:szCs w:val="44"/>
          <w:lang w:val="el-GR"/>
        </w:rPr>
        <w:t>ίου κατὰ Ἐρατοσθένους 8-</w:t>
      </w:r>
      <w:r w:rsidR="00A32403">
        <w:rPr>
          <w:sz w:val="44"/>
          <w:szCs w:val="44"/>
        </w:rPr>
        <w:t>17</w:t>
      </w:r>
    </w:p>
    <w:p w14:paraId="09E9C51E" w14:textId="404A5825" w:rsidR="005069DE" w:rsidRPr="00300857" w:rsidRDefault="006B22D1" w:rsidP="00300857">
      <w:pPr>
        <w:ind w:left="0" w:firstLine="0"/>
        <w:rPr>
          <w:sz w:val="24"/>
          <w:szCs w:val="24"/>
        </w:rPr>
      </w:pPr>
      <w:hyperlink r:id="rId7" w:anchor="p8" w:history="1">
        <w:r w:rsidRPr="00300857">
          <w:rPr>
            <w:rStyle w:val="Hyperlink"/>
            <w:sz w:val="24"/>
            <w:szCs w:val="24"/>
          </w:rPr>
          <w:t>[8]</w:t>
        </w:r>
      </w:hyperlink>
      <w:r w:rsidRPr="00300857">
        <w:rPr>
          <w:sz w:val="24"/>
          <w:szCs w:val="24"/>
        </w:rPr>
        <w:t> </w:t>
      </w:r>
      <w:r w:rsidRPr="00300857">
        <w:rPr>
          <w:sz w:val="24"/>
          <w:szCs w:val="24"/>
          <w:lang w:val="el-GR"/>
        </w:rPr>
        <w:t>διαλαβόντες</w:t>
      </w:r>
      <w:r w:rsidRPr="00300857">
        <w:rPr>
          <w:sz w:val="24"/>
          <w:szCs w:val="24"/>
        </w:rPr>
        <w:t xml:space="preserve"> </w:t>
      </w:r>
      <w:r w:rsidRPr="00300857">
        <w:rPr>
          <w:sz w:val="24"/>
          <w:szCs w:val="24"/>
          <w:lang w:val="el-GR"/>
        </w:rPr>
        <w:t>δὲ</w:t>
      </w:r>
      <w:r w:rsidRPr="00300857">
        <w:rPr>
          <w:sz w:val="24"/>
          <w:szCs w:val="24"/>
        </w:rPr>
        <w:t xml:space="preserve"> </w:t>
      </w:r>
      <w:r w:rsidRPr="00300857">
        <w:rPr>
          <w:sz w:val="24"/>
          <w:szCs w:val="24"/>
          <w:lang w:val="el-GR"/>
        </w:rPr>
        <w:t>τὰς</w:t>
      </w:r>
      <w:r w:rsidRPr="00300857">
        <w:rPr>
          <w:sz w:val="24"/>
          <w:szCs w:val="24"/>
        </w:rPr>
        <w:t xml:space="preserve"> </w:t>
      </w:r>
      <w:r w:rsidRPr="00300857">
        <w:rPr>
          <w:sz w:val="24"/>
          <w:szCs w:val="24"/>
          <w:lang w:val="el-GR"/>
        </w:rPr>
        <w:t>οἰκίας</w:t>
      </w:r>
      <w:r w:rsidRPr="00300857">
        <w:rPr>
          <w:sz w:val="24"/>
          <w:szCs w:val="24"/>
        </w:rPr>
        <w:t xml:space="preserve"> </w:t>
      </w:r>
      <w:r w:rsidRPr="00300857">
        <w:rPr>
          <w:sz w:val="24"/>
          <w:szCs w:val="24"/>
          <w:lang w:val="el-GR"/>
        </w:rPr>
        <w:t>ἐβάδιζον·</w:t>
      </w:r>
      <w:r w:rsidRPr="00300857">
        <w:rPr>
          <w:sz w:val="24"/>
          <w:szCs w:val="24"/>
        </w:rPr>
        <w:t xml:space="preserve"> </w:t>
      </w:r>
      <w:r w:rsidRPr="00300857">
        <w:rPr>
          <w:sz w:val="24"/>
          <w:szCs w:val="24"/>
          <w:lang w:val="el-GR"/>
        </w:rPr>
        <w:t>καὶ</w:t>
      </w:r>
      <w:r w:rsidRPr="00300857">
        <w:rPr>
          <w:sz w:val="24"/>
          <w:szCs w:val="24"/>
        </w:rPr>
        <w:t xml:space="preserve"> </w:t>
      </w:r>
      <w:r w:rsidRPr="00300857">
        <w:rPr>
          <w:sz w:val="24"/>
          <w:szCs w:val="24"/>
          <w:lang w:val="el-GR"/>
        </w:rPr>
        <w:t>ἐμὲ</w:t>
      </w:r>
      <w:r w:rsidRPr="00300857">
        <w:rPr>
          <w:sz w:val="24"/>
          <w:szCs w:val="24"/>
        </w:rPr>
        <w:t xml:space="preserve"> </w:t>
      </w:r>
      <w:r w:rsidRPr="00300857">
        <w:rPr>
          <w:sz w:val="24"/>
          <w:szCs w:val="24"/>
          <w:lang w:val="el-GR"/>
        </w:rPr>
        <w:t>μὲν</w:t>
      </w:r>
      <w:r w:rsidRPr="00300857">
        <w:rPr>
          <w:sz w:val="24"/>
          <w:szCs w:val="24"/>
        </w:rPr>
        <w:t xml:space="preserve"> </w:t>
      </w:r>
      <w:r w:rsidRPr="00300857">
        <w:rPr>
          <w:sz w:val="24"/>
          <w:szCs w:val="24"/>
          <w:lang w:val="el-GR"/>
        </w:rPr>
        <w:t>ξένους</w:t>
      </w:r>
      <w:r w:rsidRPr="00300857">
        <w:rPr>
          <w:sz w:val="24"/>
          <w:szCs w:val="24"/>
        </w:rPr>
        <w:t xml:space="preserve"> </w:t>
      </w:r>
      <w:r w:rsidRPr="00300857">
        <w:rPr>
          <w:sz w:val="24"/>
          <w:szCs w:val="24"/>
          <w:lang w:val="el-GR"/>
        </w:rPr>
        <w:t>ἑστιῶντα</w:t>
      </w:r>
      <w:r w:rsidRPr="00300857">
        <w:rPr>
          <w:sz w:val="24"/>
          <w:szCs w:val="24"/>
        </w:rPr>
        <w:t xml:space="preserve"> </w:t>
      </w:r>
      <w:r w:rsidRPr="00300857">
        <w:rPr>
          <w:sz w:val="24"/>
          <w:szCs w:val="24"/>
          <w:lang w:val="el-GR"/>
        </w:rPr>
        <w:t>κατέλαβον</w:t>
      </w:r>
      <w:r w:rsidRPr="00300857">
        <w:rPr>
          <w:sz w:val="24"/>
          <w:szCs w:val="24"/>
        </w:rPr>
        <w:t xml:space="preserve">, </w:t>
      </w:r>
      <w:r w:rsidRPr="00300857">
        <w:rPr>
          <w:sz w:val="24"/>
          <w:szCs w:val="24"/>
          <w:lang w:val="el-GR"/>
        </w:rPr>
        <w:t>οὓς</w:t>
      </w:r>
      <w:r w:rsidRPr="00300857">
        <w:rPr>
          <w:sz w:val="24"/>
          <w:szCs w:val="24"/>
        </w:rPr>
        <w:t xml:space="preserve"> </w:t>
      </w:r>
      <w:r w:rsidRPr="00300857">
        <w:rPr>
          <w:sz w:val="24"/>
          <w:szCs w:val="24"/>
          <w:lang w:val="el-GR"/>
        </w:rPr>
        <w:t>ἐξελάσαντες</w:t>
      </w:r>
      <w:r w:rsidRPr="00300857">
        <w:rPr>
          <w:sz w:val="24"/>
          <w:szCs w:val="24"/>
        </w:rPr>
        <w:t xml:space="preserve"> </w:t>
      </w:r>
      <w:r w:rsidRPr="00300857">
        <w:rPr>
          <w:sz w:val="24"/>
          <w:szCs w:val="24"/>
          <w:lang w:val="el-GR"/>
        </w:rPr>
        <w:t>Πείσωνί</w:t>
      </w:r>
      <w:r w:rsidRPr="00300857">
        <w:rPr>
          <w:sz w:val="24"/>
          <w:szCs w:val="24"/>
        </w:rPr>
        <w:t xml:space="preserve"> </w:t>
      </w:r>
      <w:r w:rsidRPr="00300857">
        <w:rPr>
          <w:sz w:val="24"/>
          <w:szCs w:val="24"/>
          <w:lang w:val="el-GR"/>
        </w:rPr>
        <w:t>με</w:t>
      </w:r>
      <w:r w:rsidRPr="00300857">
        <w:rPr>
          <w:sz w:val="24"/>
          <w:szCs w:val="24"/>
        </w:rPr>
        <w:t xml:space="preserve"> </w:t>
      </w:r>
      <w:r w:rsidRPr="004F4796">
        <w:rPr>
          <w:sz w:val="24"/>
          <w:szCs w:val="24"/>
          <w:lang w:val="el-GR"/>
        </w:rPr>
        <w:t>παραδιδόασιν</w:t>
      </w:r>
      <w:r w:rsidRPr="00300857">
        <w:rPr>
          <w:sz w:val="24"/>
          <w:szCs w:val="24"/>
          <w:lang w:val="el-GR"/>
        </w:rPr>
        <w:t>·</w:t>
      </w:r>
      <w:r w:rsidRPr="00300857">
        <w:rPr>
          <w:sz w:val="24"/>
          <w:szCs w:val="24"/>
        </w:rPr>
        <w:t xml:space="preserve"> </w:t>
      </w:r>
      <w:r w:rsidRPr="00300857">
        <w:rPr>
          <w:sz w:val="24"/>
          <w:szCs w:val="24"/>
          <w:lang w:val="el-GR"/>
        </w:rPr>
        <w:t>οἱ</w:t>
      </w:r>
      <w:r w:rsidRPr="00300857">
        <w:rPr>
          <w:sz w:val="24"/>
          <w:szCs w:val="24"/>
        </w:rPr>
        <w:t xml:space="preserve"> </w:t>
      </w:r>
      <w:r w:rsidRPr="00300857">
        <w:rPr>
          <w:sz w:val="24"/>
          <w:szCs w:val="24"/>
          <w:lang w:val="el-GR"/>
        </w:rPr>
        <w:t>δὲ</w:t>
      </w:r>
      <w:r w:rsidRPr="00300857">
        <w:rPr>
          <w:sz w:val="24"/>
          <w:szCs w:val="24"/>
        </w:rPr>
        <w:t xml:space="preserve"> </w:t>
      </w:r>
      <w:r w:rsidRPr="00300857">
        <w:rPr>
          <w:sz w:val="24"/>
          <w:szCs w:val="24"/>
          <w:lang w:val="el-GR"/>
        </w:rPr>
        <w:t>ἄλλοι</w:t>
      </w:r>
      <w:r w:rsidRPr="00300857">
        <w:rPr>
          <w:sz w:val="24"/>
          <w:szCs w:val="24"/>
        </w:rPr>
        <w:t xml:space="preserve"> </w:t>
      </w:r>
      <w:r w:rsidRPr="00300857">
        <w:rPr>
          <w:sz w:val="24"/>
          <w:szCs w:val="24"/>
          <w:lang w:val="el-GR"/>
        </w:rPr>
        <w:t>εἰς</w:t>
      </w:r>
      <w:r w:rsidRPr="00300857">
        <w:rPr>
          <w:sz w:val="24"/>
          <w:szCs w:val="24"/>
        </w:rPr>
        <w:t xml:space="preserve"> </w:t>
      </w:r>
      <w:r w:rsidRPr="00300857">
        <w:rPr>
          <w:sz w:val="24"/>
          <w:szCs w:val="24"/>
          <w:lang w:val="el-GR"/>
        </w:rPr>
        <w:t>τὸ</w:t>
      </w:r>
      <w:r w:rsidRPr="00300857">
        <w:rPr>
          <w:sz w:val="24"/>
          <w:szCs w:val="24"/>
        </w:rPr>
        <w:t xml:space="preserve"> </w:t>
      </w:r>
      <w:r w:rsidRPr="00300857">
        <w:rPr>
          <w:sz w:val="24"/>
          <w:szCs w:val="24"/>
          <w:lang w:val="el-GR"/>
        </w:rPr>
        <w:t>ἐργαστήριον</w:t>
      </w:r>
      <w:r w:rsidRPr="00300857">
        <w:rPr>
          <w:sz w:val="24"/>
          <w:szCs w:val="24"/>
        </w:rPr>
        <w:t xml:space="preserve"> </w:t>
      </w:r>
      <w:r w:rsidRPr="00300857">
        <w:rPr>
          <w:sz w:val="24"/>
          <w:szCs w:val="24"/>
          <w:lang w:val="el-GR"/>
        </w:rPr>
        <w:t>ἐλθόντες</w:t>
      </w:r>
      <w:r w:rsidRPr="00300857">
        <w:rPr>
          <w:sz w:val="24"/>
          <w:szCs w:val="24"/>
        </w:rPr>
        <w:t xml:space="preserve"> </w:t>
      </w:r>
      <w:r w:rsidRPr="00300857">
        <w:rPr>
          <w:sz w:val="24"/>
          <w:szCs w:val="24"/>
          <w:lang w:val="el-GR"/>
        </w:rPr>
        <w:t>τὰ</w:t>
      </w:r>
      <w:r w:rsidRPr="00300857">
        <w:rPr>
          <w:sz w:val="24"/>
          <w:szCs w:val="24"/>
        </w:rPr>
        <w:t xml:space="preserve"> </w:t>
      </w:r>
      <w:r w:rsidRPr="00300857">
        <w:rPr>
          <w:sz w:val="24"/>
          <w:szCs w:val="24"/>
          <w:lang w:val="el-GR"/>
        </w:rPr>
        <w:t>ἀνδράποδα</w:t>
      </w:r>
      <w:r w:rsidRPr="00300857">
        <w:rPr>
          <w:sz w:val="24"/>
          <w:szCs w:val="24"/>
        </w:rPr>
        <w:t xml:space="preserve"> </w:t>
      </w:r>
      <w:r w:rsidRPr="00300857">
        <w:rPr>
          <w:sz w:val="24"/>
          <w:szCs w:val="24"/>
          <w:lang w:val="el-GR"/>
        </w:rPr>
        <w:t>ἀπεγράφοντο</w:t>
      </w:r>
      <w:r w:rsidRPr="00300857">
        <w:rPr>
          <w:sz w:val="24"/>
          <w:szCs w:val="24"/>
        </w:rPr>
        <w:t>. </w:t>
      </w:r>
      <w:hyperlink r:id="rId8" w:anchor="p9" w:history="1">
        <w:r w:rsidRPr="00300857">
          <w:rPr>
            <w:rStyle w:val="Hyperlink"/>
            <w:sz w:val="24"/>
            <w:szCs w:val="24"/>
          </w:rPr>
          <w:t>[9]</w:t>
        </w:r>
      </w:hyperlink>
      <w:r w:rsidRPr="00300857">
        <w:rPr>
          <w:sz w:val="24"/>
          <w:szCs w:val="24"/>
        </w:rPr>
        <w:t> ἐγὼ δὲ Πείσωνα μὲν ἠρώτων εἰ βούλοιτό</w:t>
      </w:r>
      <w:r w:rsidR="00C140D2">
        <w:rPr>
          <w:rStyle w:val="Funotenzeichen"/>
          <w:sz w:val="24"/>
          <w:szCs w:val="24"/>
        </w:rPr>
        <w:footnoteReference w:id="1"/>
      </w:r>
      <w:r w:rsidRPr="00300857">
        <w:rPr>
          <w:sz w:val="24"/>
          <w:szCs w:val="24"/>
        </w:rPr>
        <w:t xml:space="preserve"> με σῶσαι χρήματα λαβών. ὁ δ᾽ ἔφασκεν, εἰ πολλὰ εἴη. εἶπον ὅτι τάλαντον ἀργυρίου ἕτοιμος εἴην </w:t>
      </w:r>
      <w:r w:rsidRPr="004F4796">
        <w:rPr>
          <w:sz w:val="24"/>
          <w:szCs w:val="24"/>
        </w:rPr>
        <w:t>δοῦναι</w:t>
      </w:r>
      <w:r w:rsidRPr="00300857">
        <w:rPr>
          <w:sz w:val="24"/>
          <w:szCs w:val="24"/>
        </w:rPr>
        <w:t>· ὁ δ᾽ ὡμολόγησε ταῦτα ποιήσειν. ἠπιστάμην μὲν οὖν ὅτι οὔτε θεοὺς οὔτ᾽ ἀνθρώπους νομίζει, ὅμως δ᾽ ἐκ τῶν παρόντων ἐδόκει μοι ἀναγκαιότατον εἶναι πίστιν παρ᾽ αὐτοῦ λαβεῖν. </w:t>
      </w:r>
      <w:hyperlink r:id="rId9" w:anchor="p10" w:history="1">
        <w:r w:rsidRPr="00300857">
          <w:rPr>
            <w:rStyle w:val="Hyperlink"/>
            <w:sz w:val="24"/>
            <w:szCs w:val="24"/>
          </w:rPr>
          <w:t>[10]</w:t>
        </w:r>
      </w:hyperlink>
      <w:r w:rsidRPr="00300857">
        <w:rPr>
          <w:sz w:val="24"/>
          <w:szCs w:val="24"/>
        </w:rPr>
        <w:t xml:space="preserve"> ἐπειδὴ δὲ ὤμοσεν, ἐξώλειαν ἑαυτῷ καὶ τοῖς παισὶν ἐπαρώμενος, λαβὼν τὸ τάλαντόν με σώσειν, εἰσελθὼν εἰς τὸ δωμάτιον τὴν κιβωτὸν </w:t>
      </w:r>
      <w:r w:rsidRPr="00432F36">
        <w:rPr>
          <w:sz w:val="24"/>
          <w:szCs w:val="24"/>
        </w:rPr>
        <w:t>ἀνοίγνυμι</w:t>
      </w:r>
      <w:r w:rsidRPr="00300857">
        <w:rPr>
          <w:sz w:val="24"/>
          <w:szCs w:val="24"/>
        </w:rPr>
        <w:t>. Πείσων δ᾽ αἰσθόμενος εἰσέρχεται, καὶ ἰδὼν τὰ ἐνόντα καλεῖ τῶν ὑπηρετῶν δύο, καὶ τὰ ἐν τῇ κιβωτῷ λαβεῖν ἐκέλευσεν. </w:t>
      </w:r>
      <w:hyperlink r:id="rId10" w:anchor="p11" w:history="1">
        <w:r w:rsidRPr="00300857">
          <w:rPr>
            <w:rStyle w:val="Hyperlink"/>
            <w:sz w:val="24"/>
            <w:szCs w:val="24"/>
          </w:rPr>
          <w:t>[11]</w:t>
        </w:r>
      </w:hyperlink>
      <w:r w:rsidRPr="00300857">
        <w:rPr>
          <w:sz w:val="24"/>
          <w:szCs w:val="24"/>
        </w:rPr>
        <w:t> ἐπεὶ δὲ οὐχ ὅσον ὡμολόγητο εἶχεν, ὦ ἄνδρες δικασταί, ἀλλὰ τρία τάλαντα ἀργυρίου καὶ τετρακοσίους κυζικηνοὺς καὶ ἑκατὸν δαρεικοὺς καὶ φιάλας ἀργυρᾶς τέτταρας, ἐδεόμην αὐτοῦ ἐφόδιά μοι δοῦναι, </w:t>
      </w:r>
      <w:hyperlink r:id="rId11" w:anchor="p12" w:history="1">
        <w:r w:rsidRPr="00300857">
          <w:rPr>
            <w:rStyle w:val="Hyperlink"/>
            <w:sz w:val="24"/>
            <w:szCs w:val="24"/>
          </w:rPr>
          <w:t>[12]</w:t>
        </w:r>
      </w:hyperlink>
      <w:r w:rsidRPr="00300857">
        <w:rPr>
          <w:sz w:val="24"/>
          <w:szCs w:val="24"/>
        </w:rPr>
        <w:t xml:space="preserve"> ὁ δ᾽ ἀγαπήσειν με ἔφασκεν, εἰ τὸ σῶμα σώσω. </w:t>
      </w:r>
      <w:r w:rsidRPr="004E660A">
        <w:rPr>
          <w:sz w:val="24"/>
          <w:szCs w:val="24"/>
          <w:u w:val="single"/>
        </w:rPr>
        <w:t>ἐξιοῦσι</w:t>
      </w:r>
      <w:r w:rsidRPr="00300857">
        <w:rPr>
          <w:sz w:val="24"/>
          <w:szCs w:val="24"/>
        </w:rPr>
        <w:t xml:space="preserve"> δ᾽ ἐμοὶ καὶ Πείσωνι ἐπιτυγχάνει Μηλόβιός τε καὶ Μνησιθείδης ἐκ τοῦ ἐργαστηρίου ἀπιόντες, καὶ καταλαμβάνουσι πρὸς αὐταῖς ταῖς θύραις, καὶ ἐρωτῶσιν ὅποι βαδίζοιμεν· ὁ δ᾽ ἔφασκεν εἰς</w:t>
      </w:r>
      <w:r w:rsidR="00387698">
        <w:rPr>
          <w:rStyle w:val="Funotenzeichen"/>
          <w:sz w:val="24"/>
          <w:szCs w:val="24"/>
        </w:rPr>
        <w:footnoteReference w:id="2"/>
      </w:r>
      <w:r w:rsidRPr="00300857">
        <w:rPr>
          <w:sz w:val="24"/>
          <w:szCs w:val="24"/>
        </w:rPr>
        <w:t xml:space="preserve"> [τὰ] τοῦ ἀδελφοῦ τοῦ ἐμοῦ, ἵνα καὶ τὰ ἐν ἐκείνῃ τῇ οἰκίᾳ σκέψηται</w:t>
      </w:r>
      <w:r w:rsidR="00432F36">
        <w:rPr>
          <w:rStyle w:val="Funotenzeichen"/>
          <w:sz w:val="24"/>
          <w:szCs w:val="24"/>
        </w:rPr>
        <w:footnoteReference w:id="3"/>
      </w:r>
      <w:r w:rsidRPr="00300857">
        <w:rPr>
          <w:sz w:val="24"/>
          <w:szCs w:val="24"/>
        </w:rPr>
        <w:t xml:space="preserve">. ἐκεῖνον μὲν οὖν ἐκέλευον βαδίζειν, ἐμὲ δὲ μεθ᾽ αὑτῶν </w:t>
      </w:r>
      <w:r w:rsidRPr="0021485B">
        <w:rPr>
          <w:sz w:val="24"/>
          <w:szCs w:val="24"/>
        </w:rPr>
        <w:t>ἀκολουθεῖν</w:t>
      </w:r>
      <w:r w:rsidRPr="00300857">
        <w:rPr>
          <w:sz w:val="24"/>
          <w:szCs w:val="24"/>
        </w:rPr>
        <w:t xml:space="preserve"> εἰς Δαμνίππου. </w:t>
      </w:r>
      <w:hyperlink r:id="rId12" w:anchor="p13" w:history="1">
        <w:r w:rsidRPr="00300857">
          <w:rPr>
            <w:rStyle w:val="Hyperlink"/>
            <w:sz w:val="24"/>
            <w:szCs w:val="24"/>
          </w:rPr>
          <w:t>[13]</w:t>
        </w:r>
      </w:hyperlink>
      <w:r w:rsidRPr="00300857">
        <w:rPr>
          <w:sz w:val="24"/>
          <w:szCs w:val="24"/>
        </w:rPr>
        <w:t> </w:t>
      </w:r>
      <w:r w:rsidR="004E660A">
        <w:rPr>
          <w:sz w:val="24"/>
          <w:szCs w:val="24"/>
          <w:lang w:val="el-GR"/>
        </w:rPr>
        <w:t>Π</w:t>
      </w:r>
      <w:r w:rsidRPr="00300857">
        <w:rPr>
          <w:sz w:val="24"/>
          <w:szCs w:val="24"/>
        </w:rPr>
        <w:t>είσων δὲ προσελθὼν σιγᾶν μοι παρεκελεύετο καὶ θαρρεῖν, ὡς ἥξων ἐκεῖσε. καταλαμβάνομεν δὲ αὐτόθι Θέογνιν ἑτέρους φυλάττοντα· ᾧ παραδόντες ἐμὲ πάλιν ᾤχοντο. ἐν τοιούτῳ δ᾽ ὄντι μοι κινδυνεύειν ἐδόκει, ὡς τοῦ γε ἀποθανεῖν ὑπάρχοντος ἤδη. </w:t>
      </w:r>
      <w:hyperlink r:id="rId13" w:anchor="p14" w:history="1">
        <w:r w:rsidRPr="00300857">
          <w:rPr>
            <w:rStyle w:val="Hyperlink"/>
            <w:sz w:val="24"/>
            <w:szCs w:val="24"/>
          </w:rPr>
          <w:t>[14]</w:t>
        </w:r>
      </w:hyperlink>
      <w:r w:rsidRPr="00300857">
        <w:rPr>
          <w:sz w:val="24"/>
          <w:szCs w:val="24"/>
        </w:rPr>
        <w:t xml:space="preserve"> καλέσας δὲ Δάμνιππον λέγω πρὸς αὐτὸν τάδε, ἐπιτήδειος μέν μοι τυγχάνεις ὤν, ἥκω δ᾽ εἰς τὴν σὴν οἰκίαν, ἀδικῶ δ᾽ οὐδέν, χρημάτων δ᾽ ἕνεκα ἀπόλλυμαι. σὺ οὖν ταῦτα πάσχοντί μοι πρόθυμον </w:t>
      </w:r>
      <w:r w:rsidRPr="008A68AF">
        <w:rPr>
          <w:sz w:val="24"/>
          <w:szCs w:val="24"/>
        </w:rPr>
        <w:t>παράσχου</w:t>
      </w:r>
      <w:r w:rsidRPr="00300857">
        <w:rPr>
          <w:sz w:val="24"/>
          <w:szCs w:val="24"/>
        </w:rPr>
        <w:t xml:space="preserve"> τὴν σεαυτοῦ δύναμιν εἰς τὴν ἐμὴν σωτηρίαν. ὁ δ᾽ ὑπέσχετο ταῦτα ποιήσειν. ἐδόκει δ᾽ αὐτῷ βέλτιον εἶναι πρὸς Θέογνιν μνησθῆναι· ἡγεῖτο γὰρ ἅπαν ποιήσειν αὐτόν, </w:t>
      </w:r>
      <w:hyperlink r:id="rId14" w:anchor="p15" w:history="1">
        <w:r w:rsidRPr="00300857">
          <w:rPr>
            <w:rStyle w:val="Hyperlink"/>
            <w:sz w:val="24"/>
            <w:szCs w:val="24"/>
          </w:rPr>
          <w:t>[15]</w:t>
        </w:r>
      </w:hyperlink>
      <w:r w:rsidRPr="00300857">
        <w:rPr>
          <w:sz w:val="24"/>
          <w:szCs w:val="24"/>
        </w:rPr>
        <w:t> εἴ τις ἀργύριον διδοίη</w:t>
      </w:r>
      <w:r w:rsidR="000C5BF0">
        <w:rPr>
          <w:rStyle w:val="Funotenzeichen"/>
          <w:sz w:val="24"/>
          <w:szCs w:val="24"/>
        </w:rPr>
        <w:footnoteReference w:id="4"/>
      </w:r>
      <w:r w:rsidRPr="00300857">
        <w:rPr>
          <w:sz w:val="24"/>
          <w:szCs w:val="24"/>
        </w:rPr>
        <w:t>. ἐκείνου δὲ διαλεγομένου Θεόγνιδι</w:t>
      </w:r>
      <w:r w:rsidR="000C5BF0" w:rsidRPr="000C5BF0">
        <w:rPr>
          <w:sz w:val="24"/>
          <w:szCs w:val="24"/>
        </w:rPr>
        <w:t xml:space="preserve"> (</w:t>
      </w:r>
      <w:r w:rsidRPr="00300857">
        <w:rPr>
          <w:sz w:val="24"/>
          <w:szCs w:val="24"/>
        </w:rPr>
        <w:t>ἔμπειρος γὰρ ὢν ἐτύγχανον τῆς οἰκίας, καὶ ᾔδη ὅτι ἀμφίθυρος εἴη</w:t>
      </w:r>
      <w:r w:rsidR="000C5BF0" w:rsidRPr="000C5BF0">
        <w:rPr>
          <w:rFonts w:eastAsia="MS Gothic" w:cs="MS Gothic"/>
          <w:sz w:val="24"/>
          <w:szCs w:val="24"/>
        </w:rPr>
        <w:t>)</w:t>
      </w:r>
      <w:r w:rsidRPr="00300857">
        <w:rPr>
          <w:sz w:val="24"/>
          <w:szCs w:val="24"/>
        </w:rPr>
        <w:t xml:space="preserve"> ἐδόκει μοι ταύτῃ πειρᾶσθαι σωθῆναι, ἐνθυμουμένῳ ὅτι, ἐὰν</w:t>
      </w:r>
      <w:r w:rsidR="00F710B3">
        <w:rPr>
          <w:rStyle w:val="Funotenzeichen"/>
          <w:sz w:val="24"/>
          <w:szCs w:val="24"/>
        </w:rPr>
        <w:footnoteReference w:id="5"/>
      </w:r>
      <w:r w:rsidRPr="00300857">
        <w:rPr>
          <w:sz w:val="24"/>
          <w:szCs w:val="24"/>
        </w:rPr>
        <w:t xml:space="preserve"> μὲν λάθω, σωθήσομαι, ἐὰν δὲ ληφθῶ, ἡγούμην μέν, εἰ Θέογνις εἴη πεπεισμένος</w:t>
      </w:r>
      <w:r w:rsidR="00833F98">
        <w:rPr>
          <w:rStyle w:val="Funotenzeichen"/>
          <w:sz w:val="24"/>
          <w:szCs w:val="24"/>
        </w:rPr>
        <w:footnoteReference w:id="6"/>
      </w:r>
      <w:r w:rsidRPr="00300857">
        <w:rPr>
          <w:sz w:val="24"/>
          <w:szCs w:val="24"/>
        </w:rPr>
        <w:t xml:space="preserve"> ὑπὸ τοῦ Δαμνίππου χρήματα λαβεῖν, οὐδὲν ἧττον ἀφεθήσεσθαι, εἰ δὲ μή, </w:t>
      </w:r>
      <w:hyperlink r:id="rId15" w:anchor="p16" w:history="1">
        <w:r w:rsidRPr="00300857">
          <w:rPr>
            <w:rStyle w:val="Hyperlink"/>
            <w:sz w:val="24"/>
            <w:szCs w:val="24"/>
          </w:rPr>
          <w:t>[16]</w:t>
        </w:r>
      </w:hyperlink>
      <w:r w:rsidRPr="00300857">
        <w:rPr>
          <w:sz w:val="24"/>
          <w:szCs w:val="24"/>
        </w:rPr>
        <w:t xml:space="preserve"> ὁμοίως ἀποθανεῖσθαι. ταῦτα διανοηθεὶς </w:t>
      </w:r>
      <w:r w:rsidR="002611DA">
        <w:rPr>
          <w:sz w:val="24"/>
          <w:szCs w:val="24"/>
          <w:lang w:val="el-GR"/>
        </w:rPr>
        <w:t>ἔφυγον</w:t>
      </w:r>
      <w:r w:rsidRPr="00300857">
        <w:rPr>
          <w:sz w:val="24"/>
          <w:szCs w:val="24"/>
        </w:rPr>
        <w:t xml:space="preserve"> ἐκείνων ἐπὶ τῇ αὐλείῳ θύρᾳ τὴν φυλακὴν ποιουμένων· τριῶν δὲ θυρῶν οὐσῶν, ἃς ἔδει με διελθεῖν, ἅπασαι ἀνεῳγμέναι ἔτυχον. ἀφικόμενος δὲ εἰς Ἀρχένεω τοῦ ναυκλήρου ἐκεῖνον πέμπω εἰς ἄστυ, πευσόμενον περὶ τοῦ ἀδελφοῦ· ἥκων δὲ ἔλεγεν ὅτι Ἐρατοσθένης αὐτὸν ἐν τῇ ὁδῷ λαβὼν εἰς τὸ δεσμωτήριον ἀπαγάγοι. </w:t>
      </w:r>
      <w:hyperlink r:id="rId16" w:anchor="p17" w:history="1">
        <w:r w:rsidRPr="00300857">
          <w:rPr>
            <w:rStyle w:val="Hyperlink"/>
            <w:sz w:val="24"/>
            <w:szCs w:val="24"/>
          </w:rPr>
          <w:t>[17]</w:t>
        </w:r>
      </w:hyperlink>
      <w:r w:rsidRPr="00300857">
        <w:rPr>
          <w:sz w:val="24"/>
          <w:szCs w:val="24"/>
        </w:rPr>
        <w:t xml:space="preserve"> καὶ ἐγὼ τοιαῦτα πεπυσμένος τῆς ἐπιούσης νυκτὸς διέπλευσα Μέγαράδε. </w:t>
      </w:r>
      <w:r w:rsidRPr="00B44FE0">
        <w:rPr>
          <w:sz w:val="24"/>
          <w:szCs w:val="24"/>
        </w:rPr>
        <w:t>Πολεμάρχῳ</w:t>
      </w:r>
      <w:r w:rsidR="009D7B31" w:rsidRPr="00B44FE0">
        <w:rPr>
          <w:rStyle w:val="Funotenzeichen"/>
          <w:sz w:val="24"/>
          <w:szCs w:val="24"/>
        </w:rPr>
        <w:footnoteReference w:id="7"/>
      </w:r>
      <w:r w:rsidRPr="00B44FE0">
        <w:rPr>
          <w:sz w:val="24"/>
          <w:szCs w:val="24"/>
        </w:rPr>
        <w:t xml:space="preserve"> </w:t>
      </w:r>
      <w:r w:rsidRPr="00300857">
        <w:rPr>
          <w:sz w:val="24"/>
          <w:szCs w:val="24"/>
        </w:rPr>
        <w:t>δὲ παρήγγειλαν οἱ τριάκοντα τοὐπ᾽ ἐκείνων</w:t>
      </w:r>
      <w:r w:rsidR="00D9712A">
        <w:rPr>
          <w:rStyle w:val="Funotenzeichen"/>
          <w:sz w:val="24"/>
          <w:szCs w:val="24"/>
        </w:rPr>
        <w:footnoteReference w:id="8"/>
      </w:r>
      <w:r w:rsidRPr="00300857">
        <w:rPr>
          <w:sz w:val="24"/>
          <w:szCs w:val="24"/>
        </w:rPr>
        <w:t xml:space="preserve"> εἰθισμένον παράγγελμα, πίνειν κώνειον, πρὶν</w:t>
      </w:r>
      <w:r w:rsidR="00D9712A">
        <w:rPr>
          <w:rStyle w:val="Funotenzeichen"/>
          <w:sz w:val="24"/>
          <w:szCs w:val="24"/>
        </w:rPr>
        <w:footnoteReference w:id="9"/>
      </w:r>
      <w:r w:rsidRPr="00300857">
        <w:rPr>
          <w:sz w:val="24"/>
          <w:szCs w:val="24"/>
        </w:rPr>
        <w:t xml:space="preserve"> τὴν αἰτίαν εἰπεῖν δι᾽ ἥντινα ἔμελλεν ἀποθανεῖσθαι· οὕτω πολλοῦ ἐδέησε κριθῆναι καὶ ἀπολογήσασθαι. </w:t>
      </w:r>
    </w:p>
    <w:sectPr w:rsidR="005069DE" w:rsidRPr="00300857" w:rsidSect="00D9712A">
      <w:pgSz w:w="11906" w:h="16838" w:code="9"/>
      <w:pgMar w:top="993"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A0BFE" w14:textId="77777777" w:rsidR="00AA53DB" w:rsidRDefault="00AA53DB" w:rsidP="00C140D2">
      <w:pPr>
        <w:spacing w:after="0"/>
      </w:pPr>
      <w:r>
        <w:separator/>
      </w:r>
    </w:p>
  </w:endnote>
  <w:endnote w:type="continuationSeparator" w:id="0">
    <w:p w14:paraId="3D31ADFD" w14:textId="77777777" w:rsidR="00AA53DB" w:rsidRDefault="00AA53DB" w:rsidP="00C14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kaios">
    <w:panose1 w:val="00000400000000000000"/>
    <w:charset w:val="00"/>
    <w:family w:val="auto"/>
    <w:pitch w:val="variable"/>
    <w:sig w:usb0="C00002EF" w:usb1="1807E0EA" w:usb2="00000010" w:usb3="00000000" w:csb0="0002009B" w:csb1="00000000"/>
  </w:font>
  <w:font w:name="Aptos">
    <w:charset w:val="00"/>
    <w:family w:val="swiss"/>
    <w:pitch w:val="variable"/>
    <w:sig w:usb0="20000287" w:usb1="0000000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1E73" w14:textId="77777777" w:rsidR="00AA53DB" w:rsidRDefault="00AA53DB" w:rsidP="00C140D2">
      <w:pPr>
        <w:spacing w:after="0"/>
      </w:pPr>
      <w:r>
        <w:separator/>
      </w:r>
    </w:p>
  </w:footnote>
  <w:footnote w:type="continuationSeparator" w:id="0">
    <w:p w14:paraId="3FCDDFD8" w14:textId="77777777" w:rsidR="00AA53DB" w:rsidRDefault="00AA53DB" w:rsidP="00C140D2">
      <w:pPr>
        <w:spacing w:after="0"/>
      </w:pPr>
      <w:r>
        <w:continuationSeparator/>
      </w:r>
    </w:p>
  </w:footnote>
  <w:footnote w:id="1">
    <w:p w14:paraId="72B4D1AC" w14:textId="71BE4B3C" w:rsidR="00C140D2" w:rsidRPr="00432F36" w:rsidRDefault="00C140D2">
      <w:pPr>
        <w:pStyle w:val="Funotentext"/>
      </w:pPr>
      <w:r w:rsidRPr="00432F36">
        <w:rPr>
          <w:rStyle w:val="Funotenzeichen"/>
        </w:rPr>
        <w:footnoteRef/>
      </w:r>
      <w:r w:rsidRPr="00432F36">
        <w:t xml:space="preserve"> βούλοιτό</w:t>
      </w:r>
      <w:r w:rsidR="00D079DB" w:rsidRPr="00432F36">
        <w:t xml:space="preserve">: 3.Sg.Opt.Pr.A von </w:t>
      </w:r>
      <w:r w:rsidR="00D079DB" w:rsidRPr="00432F36">
        <w:rPr>
          <w:lang w:val="el-GR"/>
        </w:rPr>
        <w:t>βούλομαι</w:t>
      </w:r>
      <w:r w:rsidR="00D079DB" w:rsidRPr="00432F36">
        <w:t>: auch hier wieder ind. Rede beim Tempus der Vgght.</w:t>
      </w:r>
    </w:p>
  </w:footnote>
  <w:footnote w:id="2">
    <w:p w14:paraId="2D251559" w14:textId="5B434433" w:rsidR="00387698" w:rsidRPr="00432F36" w:rsidRDefault="00387698">
      <w:pPr>
        <w:pStyle w:val="Funotentext"/>
      </w:pPr>
      <w:r w:rsidRPr="00432F36">
        <w:rPr>
          <w:rStyle w:val="Funotenzeichen"/>
        </w:rPr>
        <w:footnoteRef/>
      </w:r>
      <w:r w:rsidRPr="00432F36">
        <w:t xml:space="preserve"> εἰς τοῦ ἀδελφοῦ τοῦ ἐμοῦ erg. </w:t>
      </w:r>
      <w:r w:rsidRPr="00432F36">
        <w:rPr>
          <w:lang w:val="el-GR"/>
        </w:rPr>
        <w:t>οἰκίαν</w:t>
      </w:r>
      <w:r w:rsidRPr="00432F36">
        <w:t xml:space="preserve"> (übliche Ellipse bei Angaben eines Wohnorts) </w:t>
      </w:r>
    </w:p>
  </w:footnote>
  <w:footnote w:id="3">
    <w:p w14:paraId="797B1B79" w14:textId="02916FE9" w:rsidR="00432F36" w:rsidRPr="00432F36" w:rsidRDefault="00432F36">
      <w:pPr>
        <w:pStyle w:val="Funotentext"/>
      </w:pPr>
      <w:r w:rsidRPr="00432F36">
        <w:rPr>
          <w:rStyle w:val="Funotenzeichen"/>
        </w:rPr>
        <w:footnoteRef/>
      </w:r>
      <w:r w:rsidRPr="00432F36">
        <w:t xml:space="preserve"> </w:t>
      </w:r>
      <w:r w:rsidRPr="000C5BF0">
        <w:t>σκέπτηται</w:t>
      </w:r>
      <w:r>
        <w:t xml:space="preserve">: 3.Sg.Konj.Pr.M von </w:t>
      </w:r>
      <w:r w:rsidRPr="000C5BF0">
        <w:t>σκέπτομαι</w:t>
      </w:r>
      <w:r>
        <w:t>: Der Konj. wird durch Dehnung des Themavokals gebildet.</w:t>
      </w:r>
    </w:p>
  </w:footnote>
  <w:footnote w:id="4">
    <w:p w14:paraId="133A498F" w14:textId="28D006E9" w:rsidR="000C5BF0" w:rsidRPr="000C5BF0" w:rsidRDefault="000C5BF0">
      <w:pPr>
        <w:pStyle w:val="Funotentext"/>
      </w:pPr>
      <w:r w:rsidRPr="000C5BF0">
        <w:rPr>
          <w:vertAlign w:val="superscript"/>
        </w:rPr>
        <w:footnoteRef/>
      </w:r>
      <w:r w:rsidRPr="000C5BF0">
        <w:t xml:space="preserve"> διδοίη: 3.Sg.Opt.Pr.A von δίδωμι: Der Opt. ist an dem eingefügten -ι- erkennbar</w:t>
      </w:r>
      <w:r>
        <w:t>, vor allem in -o</w:t>
      </w:r>
      <w:r w:rsidRPr="000C5BF0">
        <w:t>ίη, -αίη, -είη</w:t>
      </w:r>
    </w:p>
  </w:footnote>
  <w:footnote w:id="5">
    <w:p w14:paraId="65AC9BB7" w14:textId="55EF042D" w:rsidR="00F710B3" w:rsidRPr="009D5626" w:rsidRDefault="00F710B3" w:rsidP="009D5626">
      <w:pPr>
        <w:pStyle w:val="Funotentext"/>
        <w:ind w:right="-427"/>
      </w:pPr>
      <w:r w:rsidRPr="009D5626">
        <w:rPr>
          <w:rStyle w:val="Funotenzeichen"/>
        </w:rPr>
        <w:footnoteRef/>
      </w:r>
      <w:r w:rsidRPr="009D5626">
        <w:t xml:space="preserve"> λάθω: 1.Sg.Konj.Aor.A von </w:t>
      </w:r>
      <w:r w:rsidRPr="009D5626">
        <w:rPr>
          <w:lang w:val="el-GR"/>
        </w:rPr>
        <w:t>λανθάνω</w:t>
      </w:r>
      <w:r w:rsidRPr="009D5626">
        <w:t xml:space="preserve"> - ἐὰν λάθω: indefinit</w:t>
      </w:r>
      <w:r w:rsidR="009D5626" w:rsidRPr="009D5626">
        <w:t xml:space="preserve">; Sätze </w:t>
      </w:r>
      <w:r w:rsidR="009D5626">
        <w:t xml:space="preserve">mit </w:t>
      </w:r>
      <w:r w:rsidR="009D5626">
        <w:rPr>
          <w:lang w:val="el-GR"/>
        </w:rPr>
        <w:t>ἁν</w:t>
      </w:r>
      <w:r w:rsidR="009D5626" w:rsidRPr="009D5626">
        <w:t xml:space="preserve"> </w:t>
      </w:r>
      <w:r w:rsidR="009D5626">
        <w:t>+ Konj.</w:t>
      </w:r>
      <w:r w:rsidR="009D5626" w:rsidRPr="009D5626">
        <w:t xml:space="preserve">im Dt. fast immer </w:t>
      </w:r>
      <w:r w:rsidR="009D5626">
        <w:t>&gt; Ind./ind.Rede</w:t>
      </w:r>
    </w:p>
  </w:footnote>
  <w:footnote w:id="6">
    <w:p w14:paraId="75BDE967" w14:textId="3E5703F4" w:rsidR="00833F98" w:rsidRPr="00970CB2" w:rsidRDefault="00833F98">
      <w:pPr>
        <w:pStyle w:val="Funotentext"/>
      </w:pPr>
      <w:r w:rsidRPr="00970CB2">
        <w:rPr>
          <w:rStyle w:val="Funotenzeichen"/>
        </w:rPr>
        <w:footnoteRef/>
      </w:r>
      <w:r w:rsidRPr="00970CB2">
        <w:t xml:space="preserve"> εἴη πεπεισμένος: 3.Sg.Opt.Perf.P </w:t>
      </w:r>
      <w:r w:rsidR="00970CB2" w:rsidRPr="00970CB2">
        <w:t xml:space="preserve">von </w:t>
      </w:r>
      <w:r w:rsidR="00970CB2" w:rsidRPr="00970CB2">
        <w:rPr>
          <w:lang w:val="el-GR"/>
        </w:rPr>
        <w:t>πείθω</w:t>
      </w:r>
      <w:r w:rsidR="00970CB2" w:rsidRPr="00970CB2">
        <w:t xml:space="preserve"> </w:t>
      </w:r>
      <w:r w:rsidR="00970CB2">
        <w:t>–</w:t>
      </w:r>
      <w:r w:rsidR="00970CB2" w:rsidRPr="00970CB2">
        <w:t xml:space="preserve"> </w:t>
      </w:r>
      <w:r w:rsidR="00970CB2">
        <w:t>Konj./Opt.Perf.P w</w:t>
      </w:r>
      <w:r w:rsidR="00B44FE0">
        <w:t>e</w:t>
      </w:r>
      <w:r w:rsidR="00970CB2">
        <w:t>rd</w:t>
      </w:r>
      <w:r w:rsidR="00B44FE0">
        <w:t>en</w:t>
      </w:r>
      <w:r w:rsidR="00970CB2">
        <w:t xml:space="preserve"> aus Part.Perf.P + Konj./Opt. von </w:t>
      </w:r>
      <w:r w:rsidR="00970CB2">
        <w:rPr>
          <w:lang w:val="el-GR"/>
        </w:rPr>
        <w:t>εἰμί</w:t>
      </w:r>
      <w:r w:rsidR="00970CB2" w:rsidRPr="00970CB2">
        <w:t xml:space="preserve"> </w:t>
      </w:r>
      <w:r w:rsidR="00970CB2">
        <w:t>gebildet.</w:t>
      </w:r>
    </w:p>
  </w:footnote>
  <w:footnote w:id="7">
    <w:p w14:paraId="1854E107" w14:textId="3B6007C8" w:rsidR="009D7B31" w:rsidRPr="009D7B31" w:rsidRDefault="009D7B31">
      <w:pPr>
        <w:pStyle w:val="Funotentext"/>
      </w:pPr>
      <w:r>
        <w:rPr>
          <w:rStyle w:val="Funotenzeichen"/>
        </w:rPr>
        <w:footnoteRef/>
      </w:r>
      <w:r>
        <w:t xml:space="preserve"> </w:t>
      </w:r>
      <w:r>
        <w:rPr>
          <w:lang w:val="el-GR"/>
        </w:rPr>
        <w:t>Πολέμαρχος</w:t>
      </w:r>
      <w:r w:rsidRPr="009D7B31">
        <w:t xml:space="preserve"> </w:t>
      </w:r>
      <w:r>
        <w:t>ist Lysias‘ älterer Bruder.</w:t>
      </w:r>
    </w:p>
  </w:footnote>
  <w:footnote w:id="8">
    <w:p w14:paraId="55E6A92F" w14:textId="73AB5734" w:rsidR="00D9712A" w:rsidRPr="00D9712A" w:rsidRDefault="00D9712A">
      <w:pPr>
        <w:pStyle w:val="Funotentext"/>
      </w:pPr>
      <w:r>
        <w:rPr>
          <w:rStyle w:val="Funotenzeichen"/>
        </w:rPr>
        <w:footnoteRef/>
      </w:r>
      <w:r>
        <w:t xml:space="preserve"> </w:t>
      </w:r>
      <w:r>
        <w:rPr>
          <w:lang w:val="el-GR"/>
        </w:rPr>
        <w:t>ἐπὶ</w:t>
      </w:r>
      <w:r w:rsidRPr="00D9712A">
        <w:t xml:space="preserve"> </w:t>
      </w:r>
      <w:r>
        <w:rPr>
          <w:lang w:val="el-GR"/>
        </w:rPr>
        <w:t>ἐκείνων</w:t>
      </w:r>
      <w:r w:rsidRPr="00D9712A">
        <w:t xml:space="preserve"> </w:t>
      </w:r>
      <w:r>
        <w:t>„bei ihnen/ unter ihnen/ unter ihrer Herrschaft/ zu ihrer Zeit“</w:t>
      </w:r>
    </w:p>
  </w:footnote>
  <w:footnote w:id="9">
    <w:p w14:paraId="322F0D21" w14:textId="317DE17E" w:rsidR="00D9712A" w:rsidRPr="00D9712A" w:rsidRDefault="00D9712A">
      <w:pPr>
        <w:pStyle w:val="Funotentext"/>
      </w:pPr>
      <w:r>
        <w:rPr>
          <w:rStyle w:val="Funotenzeichen"/>
        </w:rPr>
        <w:footnoteRef/>
      </w:r>
      <w:r>
        <w:t xml:space="preserve"> </w:t>
      </w:r>
      <w:r>
        <w:rPr>
          <w:lang w:val="el-GR"/>
        </w:rPr>
        <w:t>πρίν</w:t>
      </w:r>
      <w:r w:rsidRPr="00D9712A">
        <w:t xml:space="preserve"> </w:t>
      </w:r>
      <w:r>
        <w:t xml:space="preserve">kann </w:t>
      </w:r>
      <w:r w:rsidR="00B44FE0">
        <w:t xml:space="preserve">- </w:t>
      </w:r>
      <w:r>
        <w:t xml:space="preserve">wie </w:t>
      </w:r>
      <w:r>
        <w:rPr>
          <w:lang w:val="el-GR"/>
        </w:rPr>
        <w:t>ὥστε</w:t>
      </w:r>
      <w:r w:rsidRPr="00D9712A">
        <w:t xml:space="preserve"> </w:t>
      </w:r>
      <w:r w:rsidR="00B44FE0">
        <w:t xml:space="preserve">- </w:t>
      </w:r>
      <w:r>
        <w:t>auch mit dem Inf. verbunden werden.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74"/>
    <w:rsid w:val="00097E97"/>
    <w:rsid w:val="000A2364"/>
    <w:rsid w:val="000C5BF0"/>
    <w:rsid w:val="001C6B15"/>
    <w:rsid w:val="00213D5A"/>
    <w:rsid w:val="0021485B"/>
    <w:rsid w:val="002611DA"/>
    <w:rsid w:val="00300857"/>
    <w:rsid w:val="00387698"/>
    <w:rsid w:val="003A5974"/>
    <w:rsid w:val="003C726F"/>
    <w:rsid w:val="004125C3"/>
    <w:rsid w:val="00432F36"/>
    <w:rsid w:val="004E660A"/>
    <w:rsid w:val="004F4796"/>
    <w:rsid w:val="005069DE"/>
    <w:rsid w:val="00514C97"/>
    <w:rsid w:val="00543857"/>
    <w:rsid w:val="005644D6"/>
    <w:rsid w:val="00595860"/>
    <w:rsid w:val="006070F3"/>
    <w:rsid w:val="00642140"/>
    <w:rsid w:val="00654A8F"/>
    <w:rsid w:val="00693A61"/>
    <w:rsid w:val="006B22D1"/>
    <w:rsid w:val="00763112"/>
    <w:rsid w:val="007D1FD4"/>
    <w:rsid w:val="007D4B6E"/>
    <w:rsid w:val="007F6F5F"/>
    <w:rsid w:val="00833F98"/>
    <w:rsid w:val="00897690"/>
    <w:rsid w:val="008A68AF"/>
    <w:rsid w:val="00970CB2"/>
    <w:rsid w:val="0097628B"/>
    <w:rsid w:val="009D5626"/>
    <w:rsid w:val="009D7B31"/>
    <w:rsid w:val="00A32403"/>
    <w:rsid w:val="00A44E1F"/>
    <w:rsid w:val="00AA53DB"/>
    <w:rsid w:val="00B44FE0"/>
    <w:rsid w:val="00B81B30"/>
    <w:rsid w:val="00BD2F4D"/>
    <w:rsid w:val="00C121C8"/>
    <w:rsid w:val="00C140D2"/>
    <w:rsid w:val="00D079DB"/>
    <w:rsid w:val="00D16A6A"/>
    <w:rsid w:val="00D9712A"/>
    <w:rsid w:val="00F1756A"/>
    <w:rsid w:val="00F710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0BA4"/>
  <w15:chartTrackingRefBased/>
  <w15:docId w15:val="{F61B8A30-B681-4B7C-BE42-E8C249B5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kaios" w:eastAsiaTheme="minorHAnsi" w:hAnsi="Alkaios" w:cs="DejaVu Sans"/>
        <w:sz w:val="22"/>
        <w:szCs w:val="22"/>
        <w:lang w:val="de-DE" w:eastAsia="en-US" w:bidi="ar-SA"/>
      </w:rPr>
    </w:rPrDefault>
    <w:pPrDefault>
      <w:pPr>
        <w:spacing w:after="120"/>
        <w:ind w:left="28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5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A5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A59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A59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A597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A597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597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A597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597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59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A59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A597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A597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A597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A597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597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A597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597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A597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59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5974"/>
    <w:pPr>
      <w:numPr>
        <w:ilvl w:val="1"/>
      </w:numPr>
      <w:spacing w:after="160"/>
      <w:ind w:left="283" w:hanging="357"/>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597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A597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A5974"/>
    <w:rPr>
      <w:i/>
      <w:iCs/>
      <w:color w:val="404040" w:themeColor="text1" w:themeTint="BF"/>
    </w:rPr>
  </w:style>
  <w:style w:type="paragraph" w:styleId="Listenabsatz">
    <w:name w:val="List Paragraph"/>
    <w:basedOn w:val="Standard"/>
    <w:uiPriority w:val="34"/>
    <w:qFormat/>
    <w:rsid w:val="003A5974"/>
    <w:pPr>
      <w:ind w:left="720"/>
      <w:contextualSpacing/>
    </w:pPr>
  </w:style>
  <w:style w:type="character" w:styleId="IntensiveHervorhebung">
    <w:name w:val="Intense Emphasis"/>
    <w:basedOn w:val="Absatz-Standardschriftart"/>
    <w:uiPriority w:val="21"/>
    <w:qFormat/>
    <w:rsid w:val="003A5974"/>
    <w:rPr>
      <w:i/>
      <w:iCs/>
      <w:color w:val="0F4761" w:themeColor="accent1" w:themeShade="BF"/>
    </w:rPr>
  </w:style>
  <w:style w:type="paragraph" w:styleId="IntensivesZitat">
    <w:name w:val="Intense Quote"/>
    <w:basedOn w:val="Standard"/>
    <w:next w:val="Standard"/>
    <w:link w:val="IntensivesZitatZchn"/>
    <w:uiPriority w:val="30"/>
    <w:qFormat/>
    <w:rsid w:val="003A5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A5974"/>
    <w:rPr>
      <w:i/>
      <w:iCs/>
      <w:color w:val="0F4761" w:themeColor="accent1" w:themeShade="BF"/>
    </w:rPr>
  </w:style>
  <w:style w:type="character" w:styleId="IntensiverVerweis">
    <w:name w:val="Intense Reference"/>
    <w:basedOn w:val="Absatz-Standardschriftart"/>
    <w:uiPriority w:val="32"/>
    <w:qFormat/>
    <w:rsid w:val="003A5974"/>
    <w:rPr>
      <w:b/>
      <w:bCs/>
      <w:smallCaps/>
      <w:color w:val="0F4761" w:themeColor="accent1" w:themeShade="BF"/>
      <w:spacing w:val="5"/>
    </w:rPr>
  </w:style>
  <w:style w:type="character" w:styleId="Hyperlink">
    <w:name w:val="Hyperlink"/>
    <w:basedOn w:val="Absatz-Standardschriftart"/>
    <w:uiPriority w:val="99"/>
    <w:unhideWhenUsed/>
    <w:rsid w:val="006B22D1"/>
    <w:rPr>
      <w:color w:val="467886" w:themeColor="hyperlink"/>
      <w:u w:val="single"/>
    </w:rPr>
  </w:style>
  <w:style w:type="paragraph" w:styleId="Funotentext">
    <w:name w:val="footnote text"/>
    <w:basedOn w:val="Standard"/>
    <w:link w:val="FunotentextZchn"/>
    <w:uiPriority w:val="99"/>
    <w:semiHidden/>
    <w:unhideWhenUsed/>
    <w:rsid w:val="00C140D2"/>
    <w:pPr>
      <w:spacing w:after="0"/>
    </w:pPr>
    <w:rPr>
      <w:sz w:val="20"/>
      <w:szCs w:val="20"/>
    </w:rPr>
  </w:style>
  <w:style w:type="character" w:customStyle="1" w:styleId="FunotentextZchn">
    <w:name w:val="Fußnotentext Zchn"/>
    <w:basedOn w:val="Absatz-Standardschriftart"/>
    <w:link w:val="Funotentext"/>
    <w:uiPriority w:val="99"/>
    <w:semiHidden/>
    <w:rsid w:val="00C140D2"/>
    <w:rPr>
      <w:sz w:val="20"/>
      <w:szCs w:val="20"/>
    </w:rPr>
  </w:style>
  <w:style w:type="character" w:styleId="Funotenzeichen">
    <w:name w:val="footnote reference"/>
    <w:basedOn w:val="Absatz-Standardschriftart"/>
    <w:uiPriority w:val="99"/>
    <w:semiHidden/>
    <w:unhideWhenUsed/>
    <w:rsid w:val="00C14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A%CE%B1%CF%84%CE%AC_%CE%95%CF%81%CE%B1%CF%84%CE%BF%CF%83%CE%B8%CE%AD%CE%BD%CE%BF%CF%85%CF%82" TargetMode="External"/><Relationship Id="rId13" Type="http://schemas.openxmlformats.org/officeDocument/2006/relationships/hyperlink" Target="https://el.wikisource.org/wiki/%CE%9A%CE%B1%CF%84%CE%AC_%CE%95%CF%81%CE%B1%CF%84%CE%BF%CF%83%CE%B8%CE%AD%CE%BD%CE%BF%CF%85%CF%8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source.org/wiki/%CE%9A%CE%B1%CF%84%CE%AC_%CE%95%CF%81%CE%B1%CF%84%CE%BF%CF%83%CE%B8%CE%AD%CE%BD%CE%BF%CF%85%CF%82" TargetMode="External"/><Relationship Id="rId12" Type="http://schemas.openxmlformats.org/officeDocument/2006/relationships/hyperlink" Target="https://el.wikisource.org/wiki/%CE%9A%CE%B1%CF%84%CE%AC_%CE%95%CF%81%CE%B1%CF%84%CE%BF%CF%83%CE%B8%CE%AD%CE%BD%CE%BF%CF%85%CF%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wikisource.org/wiki/%CE%9A%CE%B1%CF%84%CE%AC_%CE%95%CF%81%CE%B1%CF%84%CE%BF%CF%83%CE%B8%CE%AD%CE%BD%CE%BF%CF%85%CF%8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wikisource.org/wiki/%CE%9A%CE%B1%CF%84%CE%AC_%CE%95%CF%81%CE%B1%CF%84%CE%BF%CF%83%CE%B8%CE%AD%CE%BD%CE%BF%CF%85%CF%82" TargetMode="External"/><Relationship Id="rId5" Type="http://schemas.openxmlformats.org/officeDocument/2006/relationships/footnotes" Target="footnotes.xml"/><Relationship Id="rId15" Type="http://schemas.openxmlformats.org/officeDocument/2006/relationships/hyperlink" Target="https://el.wikisource.org/wiki/%CE%9A%CE%B1%CF%84%CE%AC_%CE%95%CF%81%CE%B1%CF%84%CE%BF%CF%83%CE%B8%CE%AD%CE%BD%CE%BF%CF%85%CF%82" TargetMode="External"/><Relationship Id="rId10" Type="http://schemas.openxmlformats.org/officeDocument/2006/relationships/hyperlink" Target="https://el.wikisource.org/wiki/%CE%9A%CE%B1%CF%84%CE%AC_%CE%95%CF%81%CE%B1%CF%84%CE%BF%CF%83%CE%B8%CE%AD%CE%BD%CE%BF%CF%85%CF%82" TargetMode="External"/><Relationship Id="rId4" Type="http://schemas.openxmlformats.org/officeDocument/2006/relationships/webSettings" Target="webSettings.xml"/><Relationship Id="rId9" Type="http://schemas.openxmlformats.org/officeDocument/2006/relationships/hyperlink" Target="https://el.wikisource.org/wiki/%CE%9A%CE%B1%CF%84%CE%AC_%CE%95%CF%81%CE%B1%CF%84%CE%BF%CF%83%CE%B8%CE%AD%CE%BD%CE%BF%CF%85%CF%82" TargetMode="External"/><Relationship Id="rId14" Type="http://schemas.openxmlformats.org/officeDocument/2006/relationships/hyperlink" Target="https://el.wikisource.org/wiki/%CE%9A%CE%B1%CF%84%CE%AC_%CE%95%CF%81%CE%B1%CF%84%CE%BF%CF%83%CE%B8%CE%AD%CE%BD%CE%BF%CF%85%CF%8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2BAD-C88A-47A1-90D8-DF606F68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dc:creator>
  <cp:keywords/>
  <dc:description/>
  <cp:lastModifiedBy>Friedrich</cp:lastModifiedBy>
  <cp:revision>10</cp:revision>
  <dcterms:created xsi:type="dcterms:W3CDTF">2025-08-05T17:37:00Z</dcterms:created>
  <dcterms:modified xsi:type="dcterms:W3CDTF">2025-08-11T20:32:00Z</dcterms:modified>
</cp:coreProperties>
</file>