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BF9B9" w14:textId="375B076D" w:rsidR="005766C4" w:rsidRPr="005766C4" w:rsidRDefault="005766C4" w:rsidP="007F349A">
      <w:pPr>
        <w:spacing w:line="240" w:lineRule="auto"/>
        <w:ind w:left="-284" w:right="-142" w:firstLine="0"/>
        <w:jc w:val="center"/>
        <w:rPr>
          <w:rFonts w:ascii="Alkaios" w:hAnsi="Alkaios" w:cs="Arial"/>
          <w:sz w:val="32"/>
          <w:szCs w:val="32"/>
        </w:rPr>
      </w:pPr>
      <w:r w:rsidRPr="005766C4">
        <w:rPr>
          <w:rFonts w:ascii="Alkaios" w:hAnsi="Alkaios" w:cs="Arial"/>
          <w:sz w:val="44"/>
          <w:szCs w:val="44"/>
        </w:rPr>
        <w:t>T</w:t>
      </w:r>
      <w:r w:rsidR="000354C6">
        <w:rPr>
          <w:rFonts w:ascii="Alkaios" w:hAnsi="Alkaios" w:cs="Arial"/>
          <w:sz w:val="44"/>
          <w:szCs w:val="44"/>
        </w:rPr>
        <w:t>9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44"/>
          <w:szCs w:val="44"/>
          <w:lang w:val="el-GR"/>
        </w:rPr>
        <w:t>ὑπὲρ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44"/>
          <w:szCs w:val="44"/>
          <w:lang w:val="el-GR"/>
        </w:rPr>
        <w:t>τοῦ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44"/>
          <w:szCs w:val="44"/>
          <w:lang w:val="el-GR"/>
        </w:rPr>
        <w:t>Ἐρατοσθένους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44"/>
          <w:szCs w:val="44"/>
          <w:lang w:val="el-GR"/>
        </w:rPr>
        <w:t>φόνου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44"/>
          <w:szCs w:val="44"/>
          <w:lang w:val="el-GR"/>
        </w:rPr>
        <w:t>ἀπολογία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="007E0A3D">
        <w:rPr>
          <w:rFonts w:ascii="Alkaios" w:hAnsi="Alkaios" w:cs="Arial"/>
          <w:sz w:val="32"/>
          <w:szCs w:val="32"/>
        </w:rPr>
        <w:t>6-</w:t>
      </w:r>
      <w:r w:rsidR="007F349A">
        <w:rPr>
          <w:rFonts w:ascii="Alkaios" w:hAnsi="Alkaios" w:cs="Arial"/>
          <w:sz w:val="32"/>
          <w:szCs w:val="32"/>
        </w:rPr>
        <w:t>14</w:t>
      </w:r>
      <w:r w:rsidRPr="005766C4">
        <w:rPr>
          <w:rFonts w:ascii="Alkaios" w:hAnsi="Alkaios" w:cs="Arial"/>
          <w:sz w:val="44"/>
          <w:szCs w:val="44"/>
        </w:rPr>
        <w:t xml:space="preserve"> </w:t>
      </w:r>
      <w:r w:rsidRPr="005766C4">
        <w:rPr>
          <w:rFonts w:ascii="Alkaios" w:hAnsi="Alkaios" w:cs="Arial"/>
          <w:sz w:val="32"/>
          <w:szCs w:val="32"/>
        </w:rPr>
        <w:t>docx</w:t>
      </w:r>
    </w:p>
    <w:p w14:paraId="6545CB9B" w14:textId="1EF94A97" w:rsidR="00995298" w:rsidRPr="00995298" w:rsidRDefault="00995298" w:rsidP="005C2FB6">
      <w:pPr>
        <w:pStyle w:val="Listenabsatz"/>
        <w:numPr>
          <w:ilvl w:val="0"/>
          <w:numId w:val="1"/>
        </w:numPr>
        <w:spacing w:line="240" w:lineRule="auto"/>
        <w:ind w:left="0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>ἐγὼ γάρ, ὦ Ἀθηναῖοι, ἐπειδὴ ἔδοξέ μοι γῆμαι καὶ γυναῖκα ἠγαγόμην εἰς τὴν οἰκίαν, τὸν μὲν ἄλλον χρόνον οὕτω διεκείμην ὥστε μήτε λυπεῖν μήτε λίαν ἐπ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ἐκείνῃ εἶναι ὅ τι</w:t>
      </w:r>
      <w:r w:rsidR="00824792">
        <w:rPr>
          <w:rStyle w:val="Funotenzeichen"/>
          <w:rFonts w:ascii="Alkaios" w:hAnsi="Alkaios" w:cs="Arial"/>
        </w:rPr>
        <w:footnoteReference w:id="1"/>
      </w:r>
      <w:r w:rsidRPr="00995298">
        <w:rPr>
          <w:rFonts w:ascii="Alkaios" w:hAnsi="Alkaios" w:cs="Arial"/>
        </w:rPr>
        <w:t xml:space="preserve"> </w:t>
      </w:r>
      <w:r w:rsidRPr="00BD3530">
        <w:rPr>
          <w:rFonts w:ascii="Alkaios" w:hAnsi="Alkaios" w:cs="Arial"/>
        </w:rPr>
        <w:t>ἂν</w:t>
      </w:r>
      <w:r w:rsidRPr="00995298">
        <w:rPr>
          <w:rFonts w:ascii="Alkaios" w:hAnsi="Alkaios" w:cs="Arial"/>
        </w:rPr>
        <w:t xml:space="preserve"> </w:t>
      </w:r>
      <w:r w:rsidRPr="00AD6DB7">
        <w:rPr>
          <w:rFonts w:ascii="Alkaios" w:hAnsi="Alkaios" w:cs="Arial"/>
          <w:color w:val="E97132" w:themeColor="accent2"/>
        </w:rPr>
        <w:t>ἐθέλῃ</w:t>
      </w:r>
      <w:r w:rsidRPr="00995298">
        <w:rPr>
          <w:rFonts w:ascii="Alkaios" w:hAnsi="Alkaios" w:cs="Arial"/>
        </w:rPr>
        <w:t xml:space="preserve"> ποιεῖν, ἐφύλαττόν τε ὡς οἷόν τε ἦν, καὶ προσεῖχον τὸν νοῦν ὥσπερ εἰκὸς ἦν. ἐπειδὴ δέ μοι παιδίον γίγνεται, ἐπίστευον ἤδη καὶ πάντα τὰ ἐμαυτοῦ ἐκείνῃ παρέδωκα, </w:t>
      </w:r>
      <w:r w:rsidRPr="00FB49A9">
        <w:rPr>
          <w:rFonts w:ascii="Alkaios" w:hAnsi="Alkaios" w:cs="Arial"/>
        </w:rPr>
        <w:t>ἡγούμενος</w:t>
      </w:r>
      <w:r w:rsidRPr="00995298">
        <w:rPr>
          <w:rFonts w:ascii="Alkaios" w:hAnsi="Alkaios" w:cs="Arial"/>
        </w:rPr>
        <w:t xml:space="preserve"> ταύτην οἰκειότητα μεγίστην εἶναι· </w:t>
      </w:r>
    </w:p>
    <w:p w14:paraId="41A0DCE3" w14:textId="4179B603" w:rsidR="00995298" w:rsidRPr="00995298" w:rsidRDefault="00FB49A9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>ἐν μὲν οὖν τῷ πρώτῳ χρόνῳ,</w:t>
      </w:r>
      <w:r>
        <w:rPr>
          <w:rFonts w:ascii="Alkaios" w:hAnsi="Alkaios" w:cs="Arial"/>
        </w:rPr>
        <w:t xml:space="preserve"> </w:t>
      </w:r>
      <w:r w:rsidR="00995298" w:rsidRPr="00995298">
        <w:rPr>
          <w:rFonts w:ascii="Alkaios" w:hAnsi="Alkaios" w:cs="Arial"/>
        </w:rPr>
        <w:t xml:space="preserve">ὦ Ἀθηναῖοι, πασῶν ἦν βελτίστη· καὶ γὰρ οἰκονόμος </w:t>
      </w:r>
      <w:r w:rsidR="00995298" w:rsidRPr="000E1586">
        <w:rPr>
          <w:rFonts w:ascii="Alkaios" w:hAnsi="Alkaios" w:cs="Arial"/>
        </w:rPr>
        <w:t>δεινὴ</w:t>
      </w:r>
      <w:r w:rsidR="00995298" w:rsidRPr="00995298">
        <w:rPr>
          <w:rFonts w:ascii="Alkaios" w:hAnsi="Alkaios" w:cs="Arial"/>
        </w:rPr>
        <w:t xml:space="preserve"> καὶ φειδωλὸς </w:t>
      </w:r>
      <w:r w:rsidR="00AD6DB7" w:rsidRPr="00995298">
        <w:rPr>
          <w:rFonts w:ascii="Alkaios" w:hAnsi="Alkaios" w:cs="Arial"/>
        </w:rPr>
        <w:t>[</w:t>
      </w:r>
      <w:r w:rsidR="00995298" w:rsidRPr="00995298">
        <w:rPr>
          <w:rFonts w:ascii="Alkaios" w:hAnsi="Alkaios" w:cs="Arial"/>
        </w:rPr>
        <w:t xml:space="preserve">ἀγαθὴ] καὶ ἀκριβῶς πάντα διοικοῦσα· ἐπειδὴ δέ μοι ἡ μήτηρ ἐτελεύτησε, πάντων τῶν κακῶν ἀποθανοῦσα αἰτία μοι </w:t>
      </w:r>
      <w:r w:rsidR="00995298" w:rsidRPr="000D0267">
        <w:rPr>
          <w:rFonts w:ascii="Alkaios" w:hAnsi="Alkaios" w:cs="Arial"/>
        </w:rPr>
        <w:t>γεγένηται</w:t>
      </w:r>
      <w:r w:rsidR="00995298" w:rsidRPr="00995298">
        <w:rPr>
          <w:rFonts w:ascii="Alkaios" w:hAnsi="Alkaios" w:cs="Arial"/>
        </w:rPr>
        <w:t>.</w:t>
      </w:r>
    </w:p>
    <w:p w14:paraId="5346D9AA" w14:textId="77777777" w:rsidR="00995298" w:rsidRPr="00995298" w:rsidRDefault="00995298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>ἐπ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ἐκφορὰν γὰρ αὐτῇ ἀκολουθήσασα ἡ ἐμὴ γυνὴ ὑπὸ τούτου τοῦ ἀνθρώπου ὀφθεῖσα, χρόνῳ διαφθείρεται· ἐπιτηρῶν γὰρ τὴν θεράπαιναν τὴν εἰς τὴν </w:t>
      </w:r>
      <w:r w:rsidRPr="00641BA7">
        <w:rPr>
          <w:rFonts w:ascii="Alkaios" w:hAnsi="Alkaios" w:cs="Arial"/>
        </w:rPr>
        <w:t>ἀγορὰν</w:t>
      </w:r>
      <w:r w:rsidRPr="00995298">
        <w:rPr>
          <w:rFonts w:ascii="Alkaios" w:hAnsi="Alkaios" w:cs="Arial"/>
        </w:rPr>
        <w:t xml:space="preserve"> βαδίζουσαν καὶ λόγους προσφέρων ἀπώλεσεν αὐτήν.</w:t>
      </w:r>
    </w:p>
    <w:p w14:paraId="6019297F" w14:textId="19DFA510" w:rsidR="00995298" w:rsidRPr="00995298" w:rsidRDefault="00995298" w:rsidP="00FB4321">
      <w:pPr>
        <w:pStyle w:val="Listenabsatz"/>
        <w:numPr>
          <w:ilvl w:val="0"/>
          <w:numId w:val="1"/>
        </w:numPr>
        <w:spacing w:line="240" w:lineRule="auto"/>
        <w:ind w:left="0" w:right="-143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>πρῶτον μὲν οὖν, ὦ ἄνδρες,</w:t>
      </w:r>
      <w:r w:rsidR="00243100">
        <w:rPr>
          <w:rFonts w:ascii="Alkaios" w:hAnsi="Alkaios" w:cs="Arial"/>
        </w:rPr>
        <w:t xml:space="preserve"> </w:t>
      </w:r>
      <w:r w:rsidRPr="00995298">
        <w:rPr>
          <w:rFonts w:ascii="Alkaios" w:hAnsi="Alkaios" w:cs="Arial"/>
        </w:rPr>
        <w:t>(δεῖ γὰρ καὶ ταῦθ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ὑμῖν διηγήσασθαι) οἰκίδιον ἔστι μοι διπλοῦν, ἴσα ἔχον τὰ ἄνω τοῖς κάτω κατὰ τὴν γυναικωνῖτιν καὶ κατὰ τὴν ἀνδρωνῖτιν. ἐπειδὴ δὲ τὸ παιδίον ἐγένετο ἡμῖν, ἡ μήτηρ αὐτὸ ἐθήλαζεν· </w:t>
      </w:r>
      <w:r w:rsidRPr="002A3A8B">
        <w:rPr>
          <w:rFonts w:ascii="Alkaios" w:hAnsi="Alkaios" w:cs="Arial"/>
        </w:rPr>
        <w:t>ἵνα</w:t>
      </w:r>
      <w:r w:rsidR="00197702" w:rsidRPr="002A3A8B">
        <w:rPr>
          <w:rStyle w:val="Funotenzeichen"/>
          <w:rFonts w:ascii="Alkaios" w:hAnsi="Alkaios" w:cs="Arial"/>
        </w:rPr>
        <w:footnoteReference w:id="2"/>
      </w:r>
      <w:r w:rsidRPr="002A3A8B">
        <w:rPr>
          <w:rFonts w:ascii="Alkaios" w:hAnsi="Alkaios" w:cs="Arial"/>
        </w:rPr>
        <w:t xml:space="preserve"> </w:t>
      </w:r>
      <w:r w:rsidRPr="00995298">
        <w:rPr>
          <w:rFonts w:ascii="Alkaios" w:hAnsi="Alkaios" w:cs="Arial"/>
        </w:rPr>
        <w:t>δὲ μή, ὁπότε</w:t>
      </w:r>
      <w:r w:rsidR="00864CE2">
        <w:rPr>
          <w:rStyle w:val="Funotenzeichen"/>
          <w:rFonts w:ascii="Alkaios" w:hAnsi="Alkaios" w:cs="Arial"/>
        </w:rPr>
        <w:footnoteReference w:id="3"/>
      </w:r>
      <w:r w:rsidRPr="00995298">
        <w:rPr>
          <w:rFonts w:ascii="Alkaios" w:hAnsi="Alkaios" w:cs="Arial"/>
        </w:rPr>
        <w:t xml:space="preserve"> λοῦσθαι </w:t>
      </w:r>
      <w:r w:rsidRPr="00AD6DB7">
        <w:rPr>
          <w:rFonts w:ascii="Alkaios" w:hAnsi="Alkaios" w:cs="Arial"/>
          <w:color w:val="E97132" w:themeColor="accent2"/>
        </w:rPr>
        <w:t>δέοι</w:t>
      </w:r>
      <w:r w:rsidRPr="00995298">
        <w:rPr>
          <w:rFonts w:ascii="Alkaios" w:hAnsi="Alkaios" w:cs="Arial"/>
        </w:rPr>
        <w:t xml:space="preserve">, </w:t>
      </w:r>
      <w:r w:rsidRPr="00AD6DB7">
        <w:rPr>
          <w:rFonts w:ascii="Alkaios" w:hAnsi="Alkaios" w:cs="Arial"/>
          <w:color w:val="E97132" w:themeColor="accent2"/>
        </w:rPr>
        <w:t>κινδυνεύῃ</w:t>
      </w:r>
      <w:r w:rsidRPr="00995298">
        <w:rPr>
          <w:rFonts w:ascii="Alkaios" w:hAnsi="Alkaios" w:cs="Arial"/>
        </w:rPr>
        <w:t xml:space="preserve"> κατὰ τῆς κλίμακος καταβαίνουσα, ἐγὼ μὲν ἄνω </w:t>
      </w:r>
      <w:r w:rsidRPr="00CA3521">
        <w:rPr>
          <w:rFonts w:ascii="Alkaios" w:hAnsi="Alkaios" w:cs="Arial"/>
        </w:rPr>
        <w:t>διῃτώμην</w:t>
      </w:r>
      <w:r w:rsidRPr="00995298">
        <w:rPr>
          <w:rFonts w:ascii="Alkaios" w:hAnsi="Alkaios" w:cs="Arial"/>
        </w:rPr>
        <w:t>, αἱ δὲ γυναῖκες κάτω.</w:t>
      </w:r>
    </w:p>
    <w:p w14:paraId="4059C5B4" w14:textId="77777777" w:rsidR="00995298" w:rsidRPr="00995298" w:rsidRDefault="00995298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 xml:space="preserve">καὶ οὕτως ἤδη συνειθισμένον ἦν, ὥστε πολλάκις ἡ γυνὴ ἀπῄει κάτω καθευδήσουσα ὡς τὸ παιδίον, </w:t>
      </w:r>
      <w:r w:rsidRPr="002B4083">
        <w:rPr>
          <w:rFonts w:ascii="Alkaios" w:hAnsi="Alkaios" w:cs="Arial"/>
        </w:rPr>
        <w:t>ἵνα</w:t>
      </w:r>
      <w:r w:rsidRPr="00995298">
        <w:rPr>
          <w:rFonts w:ascii="Alkaios" w:hAnsi="Alkaios" w:cs="Arial"/>
        </w:rPr>
        <w:t xml:space="preserve"> τὸν τιτθὸν αὐτῷ </w:t>
      </w:r>
      <w:r w:rsidRPr="00AD6DB7">
        <w:rPr>
          <w:rFonts w:ascii="Alkaios" w:hAnsi="Alkaios" w:cs="Arial"/>
          <w:color w:val="E97132" w:themeColor="accent2"/>
        </w:rPr>
        <w:t>διδῷ</w:t>
      </w:r>
      <w:r w:rsidRPr="00995298">
        <w:rPr>
          <w:rFonts w:ascii="Alkaios" w:hAnsi="Alkaios" w:cs="Arial"/>
        </w:rPr>
        <w:t xml:space="preserve"> καὶ μὴ </w:t>
      </w:r>
      <w:r w:rsidRPr="00AD6DB7">
        <w:rPr>
          <w:rFonts w:ascii="Alkaios" w:hAnsi="Alkaios" w:cs="Arial"/>
          <w:color w:val="E97132" w:themeColor="accent2"/>
        </w:rPr>
        <w:t>βοᾷ</w:t>
      </w:r>
      <w:r w:rsidRPr="00995298">
        <w:rPr>
          <w:rFonts w:ascii="Alkaios" w:hAnsi="Alkaios" w:cs="Arial"/>
        </w:rPr>
        <w:t>. καὶ ταῦτα πολὺν χρόνον οὕτως ἐγίγνετο, καὶ ἐγὼ οὐδέποτε ὑπώπτευσα, ἀλλ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</w:t>
      </w:r>
      <w:r w:rsidRPr="00995298">
        <w:rPr>
          <w:rFonts w:ascii="Alkaios" w:hAnsi="Alkaios" w:cs="Alkaios"/>
        </w:rPr>
        <w:t>ο</w:t>
      </w:r>
      <w:r w:rsidRPr="00995298">
        <w:rPr>
          <w:rFonts w:ascii="Alkaios" w:hAnsi="Alkaios" w:cs="Arial"/>
        </w:rPr>
        <w:t>ὕτως ἠλιθίως διεκείμην, ὥστε ᾤμην τὴν ἐμαυτοῦ γυναῖκα πασῶν σωφρονεστάτην εἶναι τῶν ἐν τῇ πόλει.</w:t>
      </w:r>
    </w:p>
    <w:p w14:paraId="4F0258B1" w14:textId="593588D6" w:rsidR="00995298" w:rsidRPr="00995298" w:rsidRDefault="00995298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473CD3">
        <w:rPr>
          <w:rFonts w:ascii="Alkaios" w:hAnsi="Alkaios" w:cs="Arial"/>
        </w:rPr>
        <w:t>προϊόντος</w:t>
      </w:r>
      <w:r w:rsidRPr="00995298">
        <w:rPr>
          <w:rFonts w:ascii="Alkaios" w:hAnsi="Alkaios" w:cs="Arial"/>
        </w:rPr>
        <w:t xml:space="preserve"> δὲ τοῦ χρόνου, ὦ ἄνδρες, ἧκον μὲν ἀπροσδοκήτως ἐξ ἀγροῦ, μετὰ δὲ τὸ δεῖπνον τὸ παιδίον ἐβόα καὶ ἐδυσκόλαινεν ὑπὸ τῆς θεραπαίνης ἐπίτηδες λυπούμενον, </w:t>
      </w:r>
      <w:r w:rsidRPr="002B4083">
        <w:rPr>
          <w:rFonts w:ascii="Alkaios" w:hAnsi="Alkaios" w:cs="Arial"/>
        </w:rPr>
        <w:t>ἵνα</w:t>
      </w:r>
      <w:r w:rsidRPr="00995298">
        <w:rPr>
          <w:rFonts w:ascii="Alkaios" w:hAnsi="Alkaios" w:cs="Arial"/>
        </w:rPr>
        <w:t xml:space="preserve"> ταῦτα </w:t>
      </w:r>
      <w:r w:rsidRPr="00AD6DB7">
        <w:rPr>
          <w:rFonts w:ascii="Alkaios" w:hAnsi="Alkaios" w:cs="Arial"/>
          <w:color w:val="E97132" w:themeColor="accent2"/>
        </w:rPr>
        <w:t>ποιῇ</w:t>
      </w:r>
      <w:r w:rsidRPr="00995298">
        <w:rPr>
          <w:rFonts w:ascii="Alkaios" w:hAnsi="Alkaios" w:cs="Arial"/>
        </w:rPr>
        <w:t xml:space="preserve">· ὁ γὰρ ἄνθρωπος </w:t>
      </w:r>
      <w:r w:rsidRPr="0069201F">
        <w:rPr>
          <w:rFonts w:ascii="Alkaios" w:hAnsi="Alkaios" w:cs="Arial"/>
        </w:rPr>
        <w:t>ἔνδον</w:t>
      </w:r>
      <w:r w:rsidRPr="00995298">
        <w:rPr>
          <w:rFonts w:ascii="Alkaios" w:hAnsi="Alkaios" w:cs="Arial"/>
        </w:rPr>
        <w:t xml:space="preserve"> ἦν·</w:t>
      </w:r>
      <w:r w:rsidR="00F63ACE">
        <w:rPr>
          <w:rFonts w:ascii="Alkaios" w:hAnsi="Alkaios" w:cs="Arial"/>
        </w:rPr>
        <w:t xml:space="preserve"> </w:t>
      </w:r>
      <w:r w:rsidR="00F63ACE" w:rsidRPr="00995298">
        <w:rPr>
          <w:rFonts w:ascii="Alkaios" w:hAnsi="Alkaios" w:cs="Arial"/>
        </w:rPr>
        <w:t>ὕστερον γὰρ ἅπαντα ἐπυθόμην.</w:t>
      </w:r>
    </w:p>
    <w:p w14:paraId="28115106" w14:textId="2868D037" w:rsidR="00995298" w:rsidRPr="00995298" w:rsidRDefault="00995298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 xml:space="preserve">καὶ ἐγὼ τὴν γυναῖκα ἀπιέναι ἐκέλευον καὶ δοῦναι τῷ παιδίῳ τὸν τιτθόν, </w:t>
      </w:r>
      <w:r w:rsidRPr="00BD3530">
        <w:rPr>
          <w:rFonts w:ascii="Alkaios" w:hAnsi="Alkaios" w:cs="Arial"/>
        </w:rPr>
        <w:t>ἵνα</w:t>
      </w:r>
      <w:r w:rsidRPr="00995298">
        <w:rPr>
          <w:rFonts w:ascii="Alkaios" w:hAnsi="Alkaios" w:cs="Arial"/>
        </w:rPr>
        <w:t xml:space="preserve"> </w:t>
      </w:r>
      <w:r w:rsidRPr="002037B3">
        <w:rPr>
          <w:rFonts w:ascii="Alkaios" w:hAnsi="Alkaios" w:cs="Arial"/>
          <w:color w:val="E97132" w:themeColor="accent2"/>
        </w:rPr>
        <w:t>παύσηται</w:t>
      </w:r>
      <w:r w:rsidRPr="00995298">
        <w:rPr>
          <w:rFonts w:ascii="Alkaios" w:hAnsi="Alkaios" w:cs="Arial"/>
        </w:rPr>
        <w:t xml:space="preserve"> κλᾶον. ἡ δὲ τὸ μὲν πρῶτον οὐκ ἤθελεν, ὡς ἂν ἀσμένη με ἑωρακυῖα ἥκοντα διὰ χρόνου· ἐπειδὴ δὲ ἐγὼ ὠργιζόμην καὶ ἐκέλευον αὐτὴν ἀπιέναι, </w:t>
      </w:r>
      <w:r w:rsidRPr="00703480">
        <w:rPr>
          <w:rFonts w:ascii="Alkaios" w:hAnsi="Alkaios" w:cs="Arial"/>
        </w:rPr>
        <w:t>ἵνα</w:t>
      </w:r>
      <w:r w:rsidRPr="00995298">
        <w:rPr>
          <w:rFonts w:ascii="Alkaios" w:hAnsi="Alkaios" w:cs="Arial"/>
        </w:rPr>
        <w:t xml:space="preserve"> σύ γε ἔφη </w:t>
      </w:r>
      <w:r w:rsidRPr="002037B3">
        <w:rPr>
          <w:rFonts w:ascii="Alkaios" w:hAnsi="Alkaios" w:cs="Arial"/>
          <w:color w:val="E97132" w:themeColor="accent2"/>
        </w:rPr>
        <w:t>πειρᾷς</w:t>
      </w:r>
      <w:r w:rsidRPr="00995298">
        <w:rPr>
          <w:rFonts w:ascii="Alkaios" w:hAnsi="Alkaios" w:cs="Arial"/>
        </w:rPr>
        <w:t xml:space="preserve"> ἐνταῦθα τὴν παιδίσκην· καὶ πρότερον δὲ μεθύων εἷλκες αὐτήν. </w:t>
      </w:r>
    </w:p>
    <w:p w14:paraId="3B5E1B09" w14:textId="34C07040" w:rsidR="00995298" w:rsidRPr="000140D4" w:rsidRDefault="000140D4" w:rsidP="00592EEA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0140D4">
        <w:rPr>
          <w:rFonts w:ascii="Alkaios" w:hAnsi="Alkaios" w:cs="Arial"/>
        </w:rPr>
        <w:t xml:space="preserve">κἀγὼ μὲν ἐγέλων, </w:t>
      </w:r>
      <w:r w:rsidR="00995298" w:rsidRPr="000140D4">
        <w:rPr>
          <w:rFonts w:ascii="Alkaios" w:hAnsi="Alkaios" w:cs="Arial"/>
        </w:rPr>
        <w:t xml:space="preserve">ἐκείνη δὲ </w:t>
      </w:r>
      <w:r w:rsidR="00995298" w:rsidRPr="00360179">
        <w:rPr>
          <w:rFonts w:ascii="Alkaios" w:hAnsi="Alkaios" w:cs="Arial"/>
        </w:rPr>
        <w:t>ἀναστᾶσα</w:t>
      </w:r>
      <w:r w:rsidR="00995298" w:rsidRPr="000140D4">
        <w:rPr>
          <w:rFonts w:ascii="Alkaios" w:hAnsi="Alkaios" w:cs="Arial"/>
        </w:rPr>
        <w:t xml:space="preserve"> καὶ ἀπιοῦσα προστίθησι τὴν θύραν, προσποιουμένη παίζειν, καὶ τὴν </w:t>
      </w:r>
      <w:r w:rsidR="00995298" w:rsidRPr="007F349A">
        <w:rPr>
          <w:rFonts w:ascii="Alkaios" w:hAnsi="Alkaios" w:cs="Arial"/>
        </w:rPr>
        <w:t>κλεῖν</w:t>
      </w:r>
      <w:r w:rsidR="00995298" w:rsidRPr="000140D4">
        <w:rPr>
          <w:rFonts w:ascii="Alkaios" w:hAnsi="Alkaios" w:cs="Arial"/>
        </w:rPr>
        <w:t xml:space="preserve"> ἐφέλκεται. κἀγὼ τούτων οὐδὲν ἐνθυμούμενος οὐδ</w:t>
      </w:r>
      <w:r w:rsidR="00995298" w:rsidRPr="000140D4">
        <w:rPr>
          <w:rFonts w:ascii="Times New Roman" w:hAnsi="Times New Roman" w:cs="Times New Roman"/>
        </w:rPr>
        <w:t>ʼ</w:t>
      </w:r>
      <w:r w:rsidR="00995298" w:rsidRPr="000140D4">
        <w:rPr>
          <w:rFonts w:ascii="Alkaios" w:hAnsi="Alkaios" w:cs="Arial"/>
        </w:rPr>
        <w:t xml:space="preserve"> ὑπονοῶν ἐκάθευδον ἄσμενος, ἥκων ἐξ ἀγροῦ.</w:t>
      </w:r>
    </w:p>
    <w:p w14:paraId="7668F879" w14:textId="457E0F00" w:rsidR="00BB5AEE" w:rsidRPr="0041491E" w:rsidRDefault="00995298" w:rsidP="0041491E">
      <w:pPr>
        <w:pStyle w:val="Listenabsatz"/>
        <w:numPr>
          <w:ilvl w:val="0"/>
          <w:numId w:val="1"/>
        </w:numPr>
        <w:spacing w:line="240" w:lineRule="auto"/>
        <w:ind w:left="0" w:hanging="284"/>
        <w:contextualSpacing w:val="0"/>
        <w:rPr>
          <w:rFonts w:ascii="Alkaios" w:hAnsi="Alkaios" w:cs="Arial"/>
        </w:rPr>
      </w:pPr>
      <w:r w:rsidRPr="00995298">
        <w:rPr>
          <w:rFonts w:ascii="Alkaios" w:hAnsi="Alkaios" w:cs="Arial"/>
        </w:rPr>
        <w:t xml:space="preserve">ἐπειδὴ δὲ ἦν πρὸς ἡμέραν, ἧκεν ἐκείνη καὶ τὴν θύραν ἀνέῳξεν. ἐρομένου δέ μου τί αἱ θύραι νύκτωρ ψοφοῖεν, ἔφασκε τὸν λύχνον </w:t>
      </w:r>
      <w:r w:rsidRPr="00981996">
        <w:rPr>
          <w:rFonts w:ascii="Alkaios" w:hAnsi="Alkaios" w:cs="Arial"/>
        </w:rPr>
        <w:t>ἀποσβεσθῆναι</w:t>
      </w:r>
      <w:r w:rsidRPr="00995298">
        <w:rPr>
          <w:rFonts w:ascii="Alkaios" w:hAnsi="Alkaios" w:cs="Arial"/>
        </w:rPr>
        <w:t xml:space="preserve"> τὸν παρὰ τῷ παιδίῳ, εἶτα ἐκ τῶν γειτόνων ἐνάψασθαι. ἐσιώπων ἐγὼ καὶ ταῦτα οὕτως ἔχειν ἡγούμην. ἔδοξε δέ μοι, ὦ ἄνδρες, τὸ πρόσωπον ἐψιμυθιῶσθαι, τοῦ ἀδελφοῦ τεθνεῶτος οὔπω τριάκονθ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ἡμέρας· ὅμως δ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</w:t>
      </w:r>
      <w:r w:rsidRPr="00995298">
        <w:rPr>
          <w:rFonts w:ascii="Alkaios" w:hAnsi="Alkaios" w:cs="Alkaios"/>
        </w:rPr>
        <w:t>ο</w:t>
      </w:r>
      <w:r w:rsidRPr="00995298">
        <w:rPr>
          <w:rFonts w:ascii="Alkaios" w:hAnsi="Alkaios" w:cs="Arial"/>
        </w:rPr>
        <w:t>ὐδ</w:t>
      </w:r>
      <w:r w:rsidRPr="00995298">
        <w:rPr>
          <w:rFonts w:ascii="Times New Roman" w:hAnsi="Times New Roman" w:cs="Times New Roman"/>
        </w:rPr>
        <w:t>ʼ</w:t>
      </w:r>
      <w:r w:rsidRPr="00995298">
        <w:rPr>
          <w:rFonts w:ascii="Alkaios" w:hAnsi="Alkaios" w:cs="Arial"/>
        </w:rPr>
        <w:t xml:space="preserve"> </w:t>
      </w:r>
      <w:r w:rsidRPr="00995298">
        <w:rPr>
          <w:rFonts w:ascii="Alkaios" w:hAnsi="Alkaios" w:cs="Alkaios"/>
        </w:rPr>
        <w:t>ο</w:t>
      </w:r>
      <w:r w:rsidRPr="00995298">
        <w:rPr>
          <w:rFonts w:ascii="Alkaios" w:hAnsi="Alkaios" w:cs="Arial"/>
        </w:rPr>
        <w:t>ὕτως οὐδὲν εἰπὼν περὶ τοῦ πράγματος ἐξελθὼν ᾠχόμην ἔξω σιωπῇ.</w:t>
      </w:r>
    </w:p>
    <w:sectPr w:rsidR="00BB5AEE" w:rsidRPr="0041491E" w:rsidSect="00226384">
      <w:pgSz w:w="11906" w:h="16838"/>
      <w:pgMar w:top="1135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E169A" w14:textId="77777777" w:rsidR="00187D99" w:rsidRDefault="00187D99" w:rsidP="00075A12">
      <w:pPr>
        <w:spacing w:after="0" w:line="240" w:lineRule="auto"/>
      </w:pPr>
      <w:r>
        <w:separator/>
      </w:r>
    </w:p>
  </w:endnote>
  <w:endnote w:type="continuationSeparator" w:id="0">
    <w:p w14:paraId="15FA03F1" w14:textId="77777777" w:rsidR="00187D99" w:rsidRDefault="00187D99" w:rsidP="0007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kaios">
    <w:panose1 w:val="00000400000000000000"/>
    <w:charset w:val="00"/>
    <w:family w:val="auto"/>
    <w:pitch w:val="variable"/>
    <w:sig w:usb0="C00002EF" w:usb1="1000E0E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exander">
    <w:panose1 w:val="02020602090805090A03"/>
    <w:charset w:val="00"/>
    <w:family w:val="roman"/>
    <w:pitch w:val="variable"/>
    <w:sig w:usb0="E00002FF" w:usb1="5200F8DB" w:usb2="05000021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56EFD" w14:textId="77777777" w:rsidR="00187D99" w:rsidRDefault="00187D99" w:rsidP="00075A12">
      <w:pPr>
        <w:spacing w:after="0" w:line="240" w:lineRule="auto"/>
      </w:pPr>
      <w:r>
        <w:separator/>
      </w:r>
    </w:p>
  </w:footnote>
  <w:footnote w:type="continuationSeparator" w:id="0">
    <w:p w14:paraId="2408F8E9" w14:textId="77777777" w:rsidR="00187D99" w:rsidRDefault="00187D99" w:rsidP="00075A12">
      <w:pPr>
        <w:spacing w:after="0" w:line="240" w:lineRule="auto"/>
      </w:pPr>
      <w:r>
        <w:continuationSeparator/>
      </w:r>
    </w:p>
  </w:footnote>
  <w:footnote w:id="1">
    <w:p w14:paraId="2C15212A" w14:textId="5AC85E4C" w:rsidR="00824792" w:rsidRPr="00824792" w:rsidRDefault="00824792" w:rsidP="00A11936">
      <w:pPr>
        <w:pStyle w:val="Funotentext"/>
        <w:ind w:left="0" w:right="-710"/>
        <w:rPr>
          <w:rFonts w:ascii="Alexander" w:hAnsi="Alexander" w:cs="Arial"/>
        </w:rPr>
      </w:pPr>
      <w:r>
        <w:rPr>
          <w:rStyle w:val="Funotenzeichen"/>
        </w:rPr>
        <w:footnoteRef/>
      </w:r>
      <w:r>
        <w:t xml:space="preserve"> </w:t>
      </w:r>
      <w:r w:rsidRPr="00824792">
        <w:rPr>
          <w:rFonts w:ascii="Alexander" w:hAnsi="Alexander" w:cs="Arial"/>
        </w:rPr>
        <w:t>ὅτι ἄν</w:t>
      </w:r>
      <w:r w:rsidR="00A11936">
        <w:rPr>
          <w:rFonts w:ascii="Alexander" w:hAnsi="Alexander" w:cs="Arial"/>
        </w:rPr>
        <w:t>: Indef.Pron.</w:t>
      </w:r>
      <w:r w:rsidRPr="00824792">
        <w:rPr>
          <w:rFonts w:ascii="Alexander" w:hAnsi="Alexander" w:cs="Arial"/>
        </w:rPr>
        <w:t xml:space="preserve"> </w:t>
      </w:r>
      <w:r w:rsidR="00A11936">
        <w:rPr>
          <w:rFonts w:ascii="Alexander" w:hAnsi="Alexander" w:cs="Arial"/>
        </w:rPr>
        <w:t xml:space="preserve">+ Konj. </w:t>
      </w:r>
      <w:r w:rsidRPr="00824792">
        <w:rPr>
          <w:rFonts w:ascii="Alexander" w:hAnsi="Alexander" w:cs="Arial"/>
        </w:rPr>
        <w:t>„was auch immer + Ind./ind.Rede</w:t>
      </w:r>
      <w:r w:rsidR="00CA3521">
        <w:rPr>
          <w:rFonts w:ascii="Alexander" w:hAnsi="Alexander" w:cs="Arial"/>
        </w:rPr>
        <w:t>“</w:t>
      </w:r>
      <w:r w:rsidR="00A11936">
        <w:rPr>
          <w:rFonts w:ascii="Alexander" w:hAnsi="Alexander" w:cs="Arial"/>
        </w:rPr>
        <w:t>:</w:t>
      </w:r>
      <w:r w:rsidR="00CA3521">
        <w:rPr>
          <w:rFonts w:ascii="Alexander" w:hAnsi="Alexander" w:cs="Arial"/>
        </w:rPr>
        <w:t xml:space="preserve"> Indef</w:t>
      </w:r>
      <w:r w:rsidR="00A11936">
        <w:rPr>
          <w:rFonts w:ascii="Alexander" w:hAnsi="Alexander" w:cs="Arial"/>
        </w:rPr>
        <w:t>.</w:t>
      </w:r>
      <w:r w:rsidR="00CA3521">
        <w:rPr>
          <w:rFonts w:ascii="Alexander" w:hAnsi="Alexander" w:cs="Arial"/>
        </w:rPr>
        <w:t>satz</w:t>
      </w:r>
      <w:r w:rsidR="006E0C57">
        <w:rPr>
          <w:rFonts w:ascii="Alexander" w:hAnsi="Alexander" w:cs="Arial"/>
        </w:rPr>
        <w:t>, wenn</w:t>
      </w:r>
      <w:r w:rsidR="00CA3521">
        <w:rPr>
          <w:rFonts w:ascii="Alexander" w:hAnsi="Alexander" w:cs="Arial"/>
        </w:rPr>
        <w:t xml:space="preserve"> Erwartetes, Gefordertes </w:t>
      </w:r>
      <w:r w:rsidR="00197702">
        <w:rPr>
          <w:rFonts w:ascii="Alexander" w:hAnsi="Alexander" w:cs="Arial"/>
        </w:rPr>
        <w:t xml:space="preserve">im Hauptsatz </w:t>
      </w:r>
      <w:r w:rsidR="00CA3521">
        <w:rPr>
          <w:rFonts w:ascii="Alexander" w:hAnsi="Alexander" w:cs="Arial"/>
        </w:rPr>
        <w:t>(= fut</w:t>
      </w:r>
      <w:r w:rsidR="00197702">
        <w:rPr>
          <w:rFonts w:ascii="Alexander" w:hAnsi="Alexander" w:cs="Arial"/>
        </w:rPr>
        <w:t>.</w:t>
      </w:r>
      <w:r w:rsidR="00CA3521">
        <w:rPr>
          <w:rFonts w:ascii="Alexander" w:hAnsi="Alexander" w:cs="Arial"/>
        </w:rPr>
        <w:t xml:space="preserve"> Fall)</w:t>
      </w:r>
    </w:p>
  </w:footnote>
  <w:footnote w:id="2">
    <w:p w14:paraId="153040F3" w14:textId="43C1E397" w:rsidR="00197702" w:rsidRPr="00197702" w:rsidRDefault="00197702" w:rsidP="00A11936">
      <w:pPr>
        <w:pStyle w:val="Funotentext"/>
        <w:ind w:left="0" w:right="-710"/>
        <w:rPr>
          <w:rFonts w:ascii="Alexander" w:hAnsi="Alexander" w:cs="Arial"/>
        </w:rPr>
      </w:pPr>
      <w:r>
        <w:rPr>
          <w:rStyle w:val="Funotenzeichen"/>
        </w:rPr>
        <w:footnoteRef/>
      </w:r>
      <w:r>
        <w:t xml:space="preserve"> </w:t>
      </w:r>
      <w:r w:rsidRPr="00197702">
        <w:rPr>
          <w:rFonts w:ascii="Alexander" w:hAnsi="Alexander" w:cs="Arial"/>
        </w:rPr>
        <w:t xml:space="preserve">ἵνα + Konj. </w:t>
      </w:r>
      <w:r w:rsidR="006E0C57">
        <w:rPr>
          <w:rFonts w:ascii="Alexander" w:hAnsi="Alexander" w:cs="Arial"/>
        </w:rPr>
        <w:t xml:space="preserve">(verneint durch </w:t>
      </w:r>
      <w:r w:rsidR="006E0C57" w:rsidRPr="00197702">
        <w:rPr>
          <w:rFonts w:ascii="Alexander" w:hAnsi="Alexander" w:cs="Arial"/>
        </w:rPr>
        <w:t>μή</w:t>
      </w:r>
      <w:r w:rsidR="006E0C57">
        <w:rPr>
          <w:rFonts w:ascii="Alexander" w:hAnsi="Alexander" w:cs="Arial"/>
        </w:rPr>
        <w:t>)</w:t>
      </w:r>
      <w:r w:rsidR="006E0C57" w:rsidRPr="00197702">
        <w:rPr>
          <w:rFonts w:ascii="Alexander" w:hAnsi="Alexander" w:cs="Arial"/>
        </w:rPr>
        <w:t xml:space="preserve"> </w:t>
      </w:r>
      <w:r w:rsidRPr="00197702">
        <w:rPr>
          <w:rFonts w:ascii="Alexander" w:hAnsi="Alexander" w:cs="Arial"/>
        </w:rPr>
        <w:t xml:space="preserve">„damit </w:t>
      </w:r>
      <w:r w:rsidRPr="00824792">
        <w:rPr>
          <w:rFonts w:ascii="Alexander" w:hAnsi="Alexander" w:cs="Arial"/>
        </w:rPr>
        <w:t>+ Ind./ind.Rede</w:t>
      </w:r>
      <w:r>
        <w:rPr>
          <w:rFonts w:ascii="Alexander" w:hAnsi="Alexander" w:cs="Arial"/>
        </w:rPr>
        <w:t>“</w:t>
      </w:r>
      <w:r w:rsidR="006E0C57">
        <w:rPr>
          <w:rFonts w:ascii="Alexander" w:hAnsi="Alexander" w:cs="Arial"/>
        </w:rPr>
        <w:t>:</w:t>
      </w:r>
      <w:r>
        <w:rPr>
          <w:rFonts w:ascii="Alexander" w:hAnsi="Alexander" w:cs="Arial"/>
        </w:rPr>
        <w:t xml:space="preserve"> </w:t>
      </w:r>
      <w:r w:rsidR="006E0C57">
        <w:rPr>
          <w:rFonts w:ascii="Alexander" w:hAnsi="Alexander" w:cs="Arial"/>
        </w:rPr>
        <w:t>Finalsatz</w:t>
      </w:r>
    </w:p>
  </w:footnote>
  <w:footnote w:id="3">
    <w:p w14:paraId="539EE9DF" w14:textId="3CE8741F" w:rsidR="00864CE2" w:rsidRPr="00864CE2" w:rsidRDefault="00864CE2" w:rsidP="00A11936">
      <w:pPr>
        <w:pStyle w:val="Funotentext"/>
        <w:ind w:left="0" w:right="-710"/>
        <w:rPr>
          <w:rFonts w:ascii="Alexander" w:hAnsi="Alexander" w:cs="Arial"/>
        </w:rPr>
      </w:pPr>
      <w:r>
        <w:rPr>
          <w:rStyle w:val="Funotenzeichen"/>
        </w:rPr>
        <w:footnoteRef/>
      </w:r>
      <w:r>
        <w:t xml:space="preserve"> </w:t>
      </w:r>
      <w:r w:rsidRPr="00864CE2">
        <w:rPr>
          <w:rFonts w:ascii="Alexander" w:hAnsi="Alexander" w:cs="Arial"/>
        </w:rPr>
        <w:t xml:space="preserve">ὁπότε </w:t>
      </w:r>
      <w:r w:rsidR="006E0C57">
        <w:rPr>
          <w:rFonts w:ascii="Alexander" w:hAnsi="Alexander" w:cs="Arial"/>
        </w:rPr>
        <w:t>...</w:t>
      </w:r>
      <w:r w:rsidRPr="00864CE2">
        <w:rPr>
          <w:rFonts w:ascii="Alexander" w:hAnsi="Alexander" w:cs="Arial"/>
        </w:rPr>
        <w:t xml:space="preserve"> δέοι</w:t>
      </w:r>
      <w:r w:rsidR="006E0C57">
        <w:rPr>
          <w:rFonts w:ascii="Alexander" w:hAnsi="Alexander" w:cs="Arial"/>
        </w:rPr>
        <w:t xml:space="preserve"> =</w:t>
      </w:r>
      <w:r w:rsidRPr="00864CE2">
        <w:rPr>
          <w:rFonts w:ascii="Alexander" w:hAnsi="Alexander" w:cs="Arial"/>
        </w:rPr>
        <w:t xml:space="preserve"> </w:t>
      </w:r>
      <w:r w:rsidR="007D3734">
        <w:rPr>
          <w:rFonts w:ascii="Alexander" w:hAnsi="Alexander" w:cs="Arial"/>
        </w:rPr>
        <w:t>Temp</w:t>
      </w:r>
      <w:r w:rsidR="003C0EB2">
        <w:rPr>
          <w:rFonts w:ascii="Alexander" w:hAnsi="Alexander" w:cs="Arial"/>
        </w:rPr>
        <w:t>.Konj</w:t>
      </w:r>
      <w:r w:rsidR="00A11936">
        <w:rPr>
          <w:rFonts w:ascii="Alexander" w:hAnsi="Alexander" w:cs="Arial"/>
        </w:rPr>
        <w:t>.</w:t>
      </w:r>
      <w:r w:rsidR="003C0EB2">
        <w:rPr>
          <w:rFonts w:ascii="Alexander" w:hAnsi="Alexander" w:cs="Arial"/>
        </w:rPr>
        <w:t xml:space="preserve"> + Opt. </w:t>
      </w:r>
      <w:r w:rsidR="003C0EB2" w:rsidRPr="00A11936">
        <w:rPr>
          <w:rFonts w:ascii="Alexander" w:hAnsi="Alexander" w:cs="Arial"/>
          <w:b/>
          <w:bCs/>
        </w:rPr>
        <w:t xml:space="preserve">ohne </w:t>
      </w:r>
      <w:r w:rsidR="003C0EB2" w:rsidRPr="00A11936">
        <w:rPr>
          <w:rFonts w:ascii="Alexander" w:hAnsi="Alexander" w:cs="Arial"/>
          <w:b/>
          <w:bCs/>
          <w:lang w:val="el-GR"/>
        </w:rPr>
        <w:t>ἄν</w:t>
      </w:r>
      <w:r w:rsidR="006E0C57">
        <w:rPr>
          <w:rFonts w:ascii="Alexander" w:hAnsi="Alexander" w:cs="Arial"/>
        </w:rPr>
        <w:t xml:space="preserve"> </w:t>
      </w:r>
      <w:r w:rsidR="006E0C57" w:rsidRPr="00864CE2">
        <w:rPr>
          <w:rFonts w:ascii="Alexander" w:hAnsi="Alexander" w:cs="Arial"/>
        </w:rPr>
        <w:t>„w</w:t>
      </w:r>
      <w:r w:rsidR="006E0C57">
        <w:rPr>
          <w:rFonts w:ascii="Alexander" w:hAnsi="Alexander" w:cs="Arial"/>
        </w:rPr>
        <w:t>a</w:t>
      </w:r>
      <w:r w:rsidR="006E0C57" w:rsidRPr="00864CE2">
        <w:rPr>
          <w:rFonts w:ascii="Alexander" w:hAnsi="Alexander" w:cs="Arial"/>
        </w:rPr>
        <w:t xml:space="preserve">nn </w:t>
      </w:r>
      <w:r w:rsidR="006E0C57">
        <w:rPr>
          <w:rFonts w:ascii="Alexander" w:hAnsi="Alexander" w:cs="Arial"/>
        </w:rPr>
        <w:t>imme</w:t>
      </w:r>
      <w:r w:rsidR="002B4083">
        <w:rPr>
          <w:rFonts w:ascii="Alexander" w:hAnsi="Alexander" w:cs="Arial"/>
        </w:rPr>
        <w:t>r/ immer wenn</w:t>
      </w:r>
      <w:r w:rsidR="006E0C57">
        <w:rPr>
          <w:rFonts w:ascii="Alexander" w:hAnsi="Alexander" w:cs="Arial"/>
        </w:rPr>
        <w:t xml:space="preserve"> </w:t>
      </w:r>
      <w:r w:rsidR="006E0C57" w:rsidRPr="00864CE2">
        <w:rPr>
          <w:rFonts w:ascii="Alexander" w:hAnsi="Alexander" w:cs="Arial"/>
        </w:rPr>
        <w:t xml:space="preserve">+ </w:t>
      </w:r>
      <w:r w:rsidR="006E0C57" w:rsidRPr="00824792">
        <w:rPr>
          <w:rFonts w:ascii="Alexander" w:hAnsi="Alexander" w:cs="Arial"/>
        </w:rPr>
        <w:t>Ind.</w:t>
      </w:r>
      <w:r w:rsidR="006E0C57">
        <w:rPr>
          <w:rFonts w:ascii="Alexander" w:hAnsi="Alexander" w:cs="Arial"/>
        </w:rPr>
        <w:t>“:</w:t>
      </w:r>
      <w:r w:rsidR="003C0EB2">
        <w:rPr>
          <w:rFonts w:ascii="Alexander" w:hAnsi="Alexander" w:cs="Arial"/>
        </w:rPr>
        <w:t xml:space="preserve"> </w:t>
      </w:r>
      <w:r w:rsidR="002B4083">
        <w:rPr>
          <w:rFonts w:ascii="Alexander" w:hAnsi="Alexander" w:cs="Arial"/>
        </w:rPr>
        <w:t>Iterativ</w:t>
      </w:r>
      <w:r w:rsidR="006E0C57">
        <w:rPr>
          <w:rFonts w:ascii="Alexander" w:hAnsi="Alexander" w:cs="Arial"/>
        </w:rPr>
        <w:t>satz</w:t>
      </w:r>
      <w:r w:rsidR="002B4083">
        <w:rPr>
          <w:rFonts w:ascii="Alexander" w:hAnsi="Alexander" w:cs="Arial"/>
        </w:rPr>
        <w:t>, wenn HS in Vgght.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07CAE"/>
    <w:multiLevelType w:val="hybridMultilevel"/>
    <w:tmpl w:val="8AF0B0EE"/>
    <w:lvl w:ilvl="0" w:tplc="D24C6976">
      <w:start w:val="6"/>
      <w:numFmt w:val="decimal"/>
      <w:lvlText w:val="%1"/>
      <w:lvlJc w:val="left"/>
      <w:pPr>
        <w:ind w:left="1077" w:hanging="360"/>
      </w:pPr>
      <w:rPr>
        <w:rFonts w:hint="default"/>
        <w:sz w:val="16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num w:numId="1" w16cid:durableId="1694572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FBA"/>
    <w:rsid w:val="000140D4"/>
    <w:rsid w:val="00022F0F"/>
    <w:rsid w:val="000354C6"/>
    <w:rsid w:val="00075A12"/>
    <w:rsid w:val="000D0267"/>
    <w:rsid w:val="000D29D2"/>
    <w:rsid w:val="000E1586"/>
    <w:rsid w:val="00100FBA"/>
    <w:rsid w:val="00152AB7"/>
    <w:rsid w:val="00155B76"/>
    <w:rsid w:val="00187D99"/>
    <w:rsid w:val="00197702"/>
    <w:rsid w:val="001D03AD"/>
    <w:rsid w:val="002037B3"/>
    <w:rsid w:val="00226384"/>
    <w:rsid w:val="00243100"/>
    <w:rsid w:val="002547DA"/>
    <w:rsid w:val="002A3A8B"/>
    <w:rsid w:val="002B4083"/>
    <w:rsid w:val="00311659"/>
    <w:rsid w:val="00324158"/>
    <w:rsid w:val="00351721"/>
    <w:rsid w:val="00360179"/>
    <w:rsid w:val="00375A72"/>
    <w:rsid w:val="00395EDA"/>
    <w:rsid w:val="003C0EB2"/>
    <w:rsid w:val="00410C44"/>
    <w:rsid w:val="0041491E"/>
    <w:rsid w:val="00473CD3"/>
    <w:rsid w:val="004A427F"/>
    <w:rsid w:val="005569CE"/>
    <w:rsid w:val="005756C4"/>
    <w:rsid w:val="005766C4"/>
    <w:rsid w:val="00592EEA"/>
    <w:rsid w:val="005C2FB6"/>
    <w:rsid w:val="005E40E8"/>
    <w:rsid w:val="00613F29"/>
    <w:rsid w:val="00641BA7"/>
    <w:rsid w:val="0069201F"/>
    <w:rsid w:val="006C5AFB"/>
    <w:rsid w:val="006D3E29"/>
    <w:rsid w:val="006E0C57"/>
    <w:rsid w:val="00703480"/>
    <w:rsid w:val="00797161"/>
    <w:rsid w:val="007B3670"/>
    <w:rsid w:val="007D3734"/>
    <w:rsid w:val="007E0A3D"/>
    <w:rsid w:val="007F349A"/>
    <w:rsid w:val="00824792"/>
    <w:rsid w:val="00835790"/>
    <w:rsid w:val="00864CE2"/>
    <w:rsid w:val="008A36BB"/>
    <w:rsid w:val="008C7F14"/>
    <w:rsid w:val="008E362E"/>
    <w:rsid w:val="00975744"/>
    <w:rsid w:val="00981996"/>
    <w:rsid w:val="00995298"/>
    <w:rsid w:val="009C5EE9"/>
    <w:rsid w:val="00A11936"/>
    <w:rsid w:val="00A5503F"/>
    <w:rsid w:val="00A6489D"/>
    <w:rsid w:val="00A957C0"/>
    <w:rsid w:val="00AD6DB7"/>
    <w:rsid w:val="00AF314C"/>
    <w:rsid w:val="00B2594C"/>
    <w:rsid w:val="00B92BE0"/>
    <w:rsid w:val="00BB1C3A"/>
    <w:rsid w:val="00BB5AEE"/>
    <w:rsid w:val="00BD3530"/>
    <w:rsid w:val="00BD56F4"/>
    <w:rsid w:val="00CA3521"/>
    <w:rsid w:val="00CE5FB7"/>
    <w:rsid w:val="00D41C90"/>
    <w:rsid w:val="00DA1D30"/>
    <w:rsid w:val="00DD7121"/>
    <w:rsid w:val="00E33F58"/>
    <w:rsid w:val="00E830ED"/>
    <w:rsid w:val="00E92C41"/>
    <w:rsid w:val="00EA4273"/>
    <w:rsid w:val="00EB1A64"/>
    <w:rsid w:val="00F418D2"/>
    <w:rsid w:val="00F50E1D"/>
    <w:rsid w:val="00F63ACE"/>
    <w:rsid w:val="00FB4321"/>
    <w:rsid w:val="00FB49A9"/>
    <w:rsid w:val="00FC2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4F6AF"/>
  <w15:chartTrackingRefBased/>
  <w15:docId w15:val="{03A97809-E48E-4268-B2A4-AB2EE94F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20" w:line="278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F314C"/>
  </w:style>
  <w:style w:type="paragraph" w:styleId="berschrift1">
    <w:name w:val="heading 1"/>
    <w:basedOn w:val="Standard"/>
    <w:next w:val="Standard"/>
    <w:link w:val="berschrift1Zchn"/>
    <w:uiPriority w:val="9"/>
    <w:qFormat/>
    <w:rsid w:val="00100F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00F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00F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00F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00F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00F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00F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00F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00F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0F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00F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00F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00FB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00FB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00F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00F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00F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00F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00F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00F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00FBA"/>
    <w:pPr>
      <w:numPr>
        <w:ilvl w:val="1"/>
      </w:numPr>
      <w:spacing w:after="160"/>
      <w:ind w:left="714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00F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00F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00F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00F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00FB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00F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00FB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00FBA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Standard"/>
    <w:rsid w:val="00BD56F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BD56F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w">
    <w:name w:val="w"/>
    <w:basedOn w:val="Absatz-Standardschriftart"/>
    <w:rsid w:val="00BD56F4"/>
  </w:style>
  <w:style w:type="character" w:customStyle="1" w:styleId="p">
    <w:name w:val="p"/>
    <w:basedOn w:val="Absatz-Standardschriftart"/>
    <w:rsid w:val="00BD56F4"/>
  </w:style>
  <w:style w:type="character" w:styleId="Hyperlink">
    <w:name w:val="Hyperlink"/>
    <w:basedOn w:val="Absatz-Standardschriftart"/>
    <w:uiPriority w:val="99"/>
    <w:semiHidden/>
    <w:unhideWhenUsed/>
    <w:rsid w:val="00BD56F4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D56F4"/>
    <w:rPr>
      <w:color w:val="800080"/>
      <w:u w:val="single"/>
    </w:rPr>
  </w:style>
  <w:style w:type="character" w:customStyle="1" w:styleId="gap">
    <w:name w:val="gap"/>
    <w:basedOn w:val="Absatz-Standardschriftart"/>
    <w:rsid w:val="00BD56F4"/>
  </w:style>
  <w:style w:type="paragraph" w:styleId="Funotentext">
    <w:name w:val="footnote text"/>
    <w:basedOn w:val="Standard"/>
    <w:link w:val="FunotentextZchn"/>
    <w:uiPriority w:val="99"/>
    <w:semiHidden/>
    <w:unhideWhenUsed/>
    <w:rsid w:val="00075A1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75A12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075A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B21EA-992E-45A6-8EA5-6B5980ED8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Friedrich Holtiegel</dc:creator>
  <cp:keywords/>
  <dc:description/>
  <cp:lastModifiedBy>Friedrich Holtiegel</cp:lastModifiedBy>
  <cp:revision>37</cp:revision>
  <dcterms:created xsi:type="dcterms:W3CDTF">2026-08-20T06:33:00Z</dcterms:created>
  <dcterms:modified xsi:type="dcterms:W3CDTF">2026-09-18T19:26:00Z</dcterms:modified>
</cp:coreProperties>
</file>