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25EA7" w14:textId="63BC4ABD" w:rsidR="00404C66" w:rsidRPr="001F00C9" w:rsidRDefault="00404C66" w:rsidP="00404C66">
      <w:pPr>
        <w:spacing w:after="0"/>
        <w:jc w:val="center"/>
        <w:rPr>
          <w:sz w:val="44"/>
          <w:szCs w:val="44"/>
          <w:lang w:val="el-GR"/>
        </w:rPr>
      </w:pPr>
      <w:r w:rsidRPr="00AF3D19">
        <w:rPr>
          <w:sz w:val="44"/>
          <w:szCs w:val="44"/>
          <w:lang w:val="en-US"/>
        </w:rPr>
        <w:t>ePlat.Apol.</w:t>
      </w:r>
      <w:r>
        <w:rPr>
          <w:sz w:val="44"/>
          <w:szCs w:val="44"/>
          <w:lang w:val="en-US"/>
        </w:rPr>
        <w:t>24b</w:t>
      </w:r>
      <w:r w:rsidR="001F00C9">
        <w:rPr>
          <w:sz w:val="44"/>
          <w:szCs w:val="44"/>
          <w:lang w:val="en-US"/>
        </w:rPr>
        <w:t>-25</w:t>
      </w:r>
      <w:r w:rsidR="009F24E1">
        <w:rPr>
          <w:sz w:val="44"/>
          <w:szCs w:val="44"/>
          <w:lang w:val="en-US"/>
        </w:rPr>
        <w:t>c</w:t>
      </w:r>
      <w:r w:rsidR="001F00C9">
        <w:rPr>
          <w:sz w:val="44"/>
          <w:szCs w:val="44"/>
          <w:lang w:val="en-US"/>
        </w:rPr>
        <w:t xml:space="preserve"> </w:t>
      </w:r>
      <w:r w:rsidR="001F00C9" w:rsidRPr="00AF3D19">
        <w:rPr>
          <w:sz w:val="44"/>
          <w:szCs w:val="44"/>
          <w:lang w:val="en-US"/>
        </w:rPr>
        <w:t>—</w:t>
      </w:r>
      <w:r w:rsidRPr="00AF3D19">
        <w:rPr>
          <w:sz w:val="44"/>
          <w:szCs w:val="44"/>
          <w:lang w:val="en-US"/>
        </w:rPr>
        <w:t xml:space="preserve"> </w:t>
      </w:r>
      <w:r w:rsidR="008235A3">
        <w:rPr>
          <w:sz w:val="44"/>
          <w:szCs w:val="44"/>
        </w:rPr>
        <w:t>M</w:t>
      </w:r>
      <w:r w:rsidR="003A1ADE">
        <w:rPr>
          <w:sz w:val="44"/>
          <w:szCs w:val="44"/>
          <w:lang w:val="el-GR"/>
        </w:rPr>
        <w:t>έλητος</w:t>
      </w:r>
      <w:r w:rsidR="001F00C9">
        <w:rPr>
          <w:sz w:val="44"/>
          <w:szCs w:val="44"/>
        </w:rPr>
        <w:t xml:space="preserve"> </w:t>
      </w:r>
      <w:r w:rsidR="001F00C9">
        <w:rPr>
          <w:sz w:val="44"/>
          <w:szCs w:val="44"/>
          <w:lang w:val="el-GR"/>
        </w:rPr>
        <w:t>φιλόπολις</w:t>
      </w:r>
    </w:p>
    <w:p w14:paraId="4EF4B7B4" w14:textId="124D7614" w:rsidR="00404C66" w:rsidRPr="00126AEA" w:rsidRDefault="00404C66" w:rsidP="009F24E1">
      <w:pPr>
        <w:pStyle w:val="StandardWeb"/>
        <w:spacing w:before="0" w:beforeAutospacing="0" w:afterAutospacing="0"/>
        <w:rPr>
          <w:rFonts w:ascii="Alkaios" w:hAnsi="Alkaios"/>
          <w:sz w:val="22"/>
          <w:szCs w:val="22"/>
          <w:lang w:val="el-GR"/>
        </w:rPr>
      </w:pPr>
      <w:r w:rsidRPr="00126AEA">
        <w:rPr>
          <w:rFonts w:ascii="Alkaios" w:hAnsi="Alkaios"/>
          <w:sz w:val="22"/>
          <w:szCs w:val="22"/>
          <w:lang w:val="el-GR"/>
        </w:rPr>
        <w:t xml:space="preserve">Περὶ μὲν οὖν ὧν οἱ πρῶτοί μου κατήγοροι κατηγόρουν αὕτη </w:t>
      </w:r>
      <w:hyperlink r:id="rId7" w:history="1">
        <w:r w:rsidRPr="00126AEA">
          <w:rPr>
            <w:rStyle w:val="Hyperlink"/>
            <w:rFonts w:ascii="Alkaios" w:hAnsi="Alkaios"/>
            <w:sz w:val="22"/>
            <w:szCs w:val="22"/>
            <w:lang w:val="el-GR"/>
          </w:rPr>
          <w:t>ἔστω</w:t>
        </w:r>
      </w:hyperlink>
      <w:r w:rsidRPr="00126AEA">
        <w:rPr>
          <w:rFonts w:ascii="Alkaios" w:hAnsi="Alkaios"/>
          <w:sz w:val="22"/>
          <w:szCs w:val="22"/>
          <w:lang w:val="el-GR"/>
        </w:rPr>
        <w:t xml:space="preserve"> ἱκανὴ ἀπολογία πρὸς ὑμᾶς· πρὸς δὲ Μέλητον τὸν ἀγαθὸν καὶ φιλόπολιν, ὥς φησι, καὶ τοὺς ὑστέρους μετὰ ταῦτα πειράσομαι ἀπολογήσασθαι. αὖθις γὰρ δή, ὥσπερ ἑτέρων τούτων ὄντων κατηγόρων, λάβωμεν αὖ τὴν τούτων ἀντωμοσίαν. ἔχει δέ πως ὧδε· Σωκράτη φησὶν ἀδικεῖν τούς τε νέους διαφθείροντα καὶ θεοὺς οὓς ἡ πόλις </w:t>
      </w:r>
      <w:hyperlink r:id="rId8" w:anchor="p.24c" w:history="1">
        <w:r w:rsidRPr="007249A2">
          <w:rPr>
            <w:rStyle w:val="Hyperlink"/>
            <w:rFonts w:ascii="Alkaios" w:eastAsiaTheme="majorEastAsia" w:hAnsi="Alkaios"/>
            <w:sz w:val="22"/>
            <w:szCs w:val="22"/>
          </w:rPr>
          <w:t>c</w:t>
        </w:r>
      </w:hyperlink>
      <w:r w:rsidRPr="007249A2">
        <w:rPr>
          <w:rFonts w:ascii="Alkaios" w:hAnsi="Alkaios"/>
          <w:sz w:val="22"/>
          <w:szCs w:val="22"/>
        </w:rPr>
        <w:t> </w:t>
      </w:r>
      <w:r w:rsidRPr="00126AEA">
        <w:rPr>
          <w:rFonts w:ascii="Alkaios" w:hAnsi="Alkaios"/>
          <w:sz w:val="22"/>
          <w:szCs w:val="22"/>
          <w:lang w:val="el-GR"/>
        </w:rPr>
        <w:t xml:space="preserve"> νομίζει οὐ νομίζοντα, ἕτερα δὲ δαιμόνια καινά. τὸ μὲν δὴ ἔγκλημα τοιοῦτόν ἐστιν· τούτου δὲ τοῦ ἐγκλήματος ἓν ἕκαστον ἐξετάσωμεν. </w:t>
      </w:r>
    </w:p>
    <w:p w14:paraId="16C74075" w14:textId="3EFDD5FB" w:rsidR="00404C66" w:rsidRPr="00126AEA" w:rsidRDefault="00404C66" w:rsidP="009F24E1">
      <w:pPr>
        <w:pStyle w:val="StandardWeb"/>
        <w:spacing w:before="0" w:beforeAutospacing="0" w:afterAutospacing="0"/>
        <w:rPr>
          <w:rFonts w:ascii="Alkaios" w:hAnsi="Alkaios"/>
          <w:sz w:val="22"/>
          <w:szCs w:val="22"/>
          <w:lang w:val="el-GR"/>
        </w:rPr>
      </w:pPr>
      <w:r w:rsidRPr="00126AEA">
        <w:rPr>
          <w:rFonts w:ascii="Alkaios" w:hAnsi="Alkaios"/>
          <w:sz w:val="22"/>
          <w:szCs w:val="22"/>
          <w:lang w:val="el-GR"/>
        </w:rPr>
        <w:t xml:space="preserve">Φησὶ γὰρ δὴ τοὺς νέους ἀδικεῖν με διαφθείροντα. ἐγὼ δέ γε, ὦ ἄνδρες Ἀθηναῖοι, ἀδικεῖν φημι Μέλητον, ὅτι σπουδῇ χαριεντίζεται, ῥᾳδίως εἰς ἀγῶνα καθιστὰς ἀνθρώπους, περὶ πραγμάτων προσποιούμενος σπουδάζειν καὶ κήδεσθαι ὧν οὐδὲν τούτῳ πώποτε ἐμέλησεν· ὡς δὲ τοῦτο οὕτως ἔχει, πειράσομαι καὶ ὑμῖν ἐπιδεῖξαι. καί μοι δεῦρο, ὦ Μέλητε, εἰπέ· ἄλλο τι ἢ </w:t>
      </w:r>
      <w:hyperlink r:id="rId9" w:anchor="p.24d" w:history="1">
        <w:r w:rsidRPr="007249A2">
          <w:rPr>
            <w:rStyle w:val="Hyperlink"/>
            <w:rFonts w:ascii="Alkaios" w:eastAsiaTheme="majorEastAsia" w:hAnsi="Alkaios"/>
            <w:sz w:val="22"/>
            <w:szCs w:val="22"/>
          </w:rPr>
          <w:t>d</w:t>
        </w:r>
      </w:hyperlink>
      <w:r w:rsidRPr="007249A2">
        <w:rPr>
          <w:rFonts w:ascii="Alkaios" w:hAnsi="Alkaios"/>
          <w:sz w:val="22"/>
          <w:szCs w:val="22"/>
        </w:rPr>
        <w:t> </w:t>
      </w:r>
      <w:r w:rsidRPr="00126AEA">
        <w:rPr>
          <w:rFonts w:ascii="Alkaios" w:hAnsi="Alkaios"/>
          <w:sz w:val="22"/>
          <w:szCs w:val="22"/>
          <w:lang w:val="el-GR"/>
        </w:rPr>
        <w:t xml:space="preserve"> περὶ πλείστου ποιῇ ὅπως ὡς βέλτιστοι οἱ νεώτεροι ἔσονται; </w:t>
      </w:r>
      <w:r w:rsidRPr="00126AEA">
        <w:rPr>
          <w:rFonts w:ascii="Alkaios" w:hAnsi="Alkaios"/>
          <w:sz w:val="22"/>
          <w:szCs w:val="22"/>
          <w:lang w:val="el-GR"/>
        </w:rPr>
        <w:br/>
        <w:t xml:space="preserve">Ἔγωγε. </w:t>
      </w:r>
    </w:p>
    <w:p w14:paraId="31AC1ACF" w14:textId="37EA6F17" w:rsidR="00404C66" w:rsidRPr="00126AEA" w:rsidRDefault="00404C66" w:rsidP="009F24E1">
      <w:pPr>
        <w:pStyle w:val="StandardWeb"/>
        <w:spacing w:before="0" w:beforeAutospacing="0" w:afterAutospacing="0"/>
        <w:rPr>
          <w:rFonts w:ascii="Alkaios" w:hAnsi="Alkaios"/>
          <w:sz w:val="22"/>
          <w:szCs w:val="22"/>
          <w:lang w:val="el-GR"/>
        </w:rPr>
      </w:pPr>
      <w:hyperlink r:id="rId10" w:history="1">
        <w:r w:rsidRPr="00126AEA">
          <w:rPr>
            <w:rStyle w:val="Hyperlink"/>
            <w:rFonts w:ascii="Alkaios" w:hAnsi="Alkaios"/>
            <w:sz w:val="22"/>
            <w:szCs w:val="22"/>
            <w:lang w:val="el-GR"/>
          </w:rPr>
          <w:t>Ἴθι</w:t>
        </w:r>
      </w:hyperlink>
      <w:r w:rsidRPr="00126AEA">
        <w:rPr>
          <w:rFonts w:ascii="Alkaios" w:hAnsi="Alkaios"/>
          <w:sz w:val="22"/>
          <w:szCs w:val="22"/>
          <w:lang w:val="el-GR"/>
        </w:rPr>
        <w:t xml:space="preserve"> δή νυν εἰπὲ τούτοις, τίς αὐτοὺς βελτίους ποιεῖ; δῆλον γὰρ ὅτι οἶσθα, μέλον γέ σοι. τὸν μὲν γὰρ διαφθείροντα ἐξευρών, ὡς φῄς, ἐμέ, εἰσάγεις τουτοισὶ καὶ κατηγορεῖς· τὸν δὲ δὴ βελτίους ποιοῦντα ἴθι εἰπὲ καὶ μήνυσον αὐτοῖς τίς ἐστιν. —ὁρᾷς, ὦ Μέλητε, ὅτι σιγᾷς καὶ οὐκ ἔχεις εἰπεῖν; καίτοι οὐκ αἰσχρόν σοι δοκεῖ εἶναι καὶ ἱκανὸν τεκμήριον οὗ δὴ ἐγὼ λέγω, ὅτι σοι οὐδὲν μεμέληκεν; ἀλλ᾽ εἰπέ, ὠγαθέ, τίς αὐτοὺς ἀμείνους ποιεῖ; </w:t>
      </w:r>
      <w:r w:rsidRPr="00126AEA">
        <w:rPr>
          <w:rFonts w:ascii="Alkaios" w:hAnsi="Alkaios"/>
          <w:sz w:val="22"/>
          <w:szCs w:val="22"/>
          <w:lang w:val="el-GR"/>
        </w:rPr>
        <w:br/>
        <w:t xml:space="preserve">Οἱ νόμοι. </w:t>
      </w:r>
    </w:p>
    <w:p w14:paraId="71B88652" w14:textId="10969789" w:rsidR="00404C66" w:rsidRPr="007249A2" w:rsidRDefault="00404C66" w:rsidP="009F24E1">
      <w:pPr>
        <w:pStyle w:val="StandardWeb"/>
        <w:spacing w:before="0" w:beforeAutospacing="0" w:afterAutospacing="0"/>
        <w:rPr>
          <w:rFonts w:ascii="Alkaios" w:hAnsi="Alkaios"/>
          <w:sz w:val="22"/>
          <w:szCs w:val="22"/>
          <w:lang w:val="el-GR"/>
        </w:rPr>
      </w:pPr>
      <w:hyperlink r:id="rId11" w:anchor="p.24e" w:history="1">
        <w:r w:rsidRPr="007249A2">
          <w:rPr>
            <w:rStyle w:val="Hyperlink"/>
            <w:rFonts w:ascii="Alkaios" w:eastAsiaTheme="majorEastAsia" w:hAnsi="Alkaios"/>
            <w:sz w:val="22"/>
            <w:szCs w:val="22"/>
          </w:rPr>
          <w:t>e</w:t>
        </w:r>
      </w:hyperlink>
      <w:r w:rsidRPr="007249A2">
        <w:rPr>
          <w:rFonts w:ascii="Alkaios" w:hAnsi="Alkaios"/>
          <w:sz w:val="22"/>
          <w:szCs w:val="22"/>
        </w:rPr>
        <w:t> </w:t>
      </w:r>
      <w:r w:rsidRPr="00126AEA">
        <w:rPr>
          <w:rFonts w:ascii="Alkaios" w:hAnsi="Alkaios"/>
          <w:sz w:val="22"/>
          <w:szCs w:val="22"/>
          <w:lang w:val="el-GR"/>
        </w:rPr>
        <w:t xml:space="preserve">Ἀλλ᾽ οὐ τοῦτο ἐρωτῶ, ὦ βέλτιστε, ἀλλὰ τίς ἄνθρωπος, ὅστις πρῶτον καὶ αὐτὸ τοῦτο οἶδε, τοὺς νόμους; </w:t>
      </w:r>
      <w:r w:rsidRPr="00126AEA">
        <w:rPr>
          <w:rFonts w:ascii="Alkaios" w:hAnsi="Alkaios"/>
          <w:sz w:val="22"/>
          <w:szCs w:val="22"/>
          <w:lang w:val="el-GR"/>
        </w:rPr>
        <w:br/>
      </w:r>
      <w:r w:rsidRPr="007249A2">
        <w:rPr>
          <w:rFonts w:ascii="Alkaios" w:hAnsi="Alkaios"/>
          <w:sz w:val="22"/>
          <w:szCs w:val="22"/>
          <w:lang w:val="el-GR"/>
        </w:rPr>
        <w:t xml:space="preserve">Οὗτοι, ὦ Σώκρατες, οἱ δικασταί. </w:t>
      </w:r>
    </w:p>
    <w:p w14:paraId="3102344D" w14:textId="43E40690" w:rsidR="00404C66" w:rsidRPr="00126AEA" w:rsidRDefault="00404C66" w:rsidP="009F24E1">
      <w:pPr>
        <w:pStyle w:val="StandardWeb"/>
        <w:spacing w:before="0" w:beforeAutospacing="0" w:afterAutospacing="0"/>
        <w:rPr>
          <w:rFonts w:ascii="Alkaios" w:hAnsi="Alkaios"/>
          <w:sz w:val="22"/>
          <w:szCs w:val="22"/>
          <w:lang w:val="el-GR"/>
        </w:rPr>
      </w:pPr>
      <w:r w:rsidRPr="007249A2">
        <w:rPr>
          <w:rFonts w:ascii="Alkaios" w:hAnsi="Alkaios"/>
          <w:sz w:val="22"/>
          <w:szCs w:val="22"/>
          <w:lang w:val="el-GR"/>
        </w:rPr>
        <w:t xml:space="preserve">Πῶς λέγεις, ὦ Μέλητε; οἵδε τοὺς νέους παιδεύειν οἷοί τέ εἰσι καὶ βελτίους ποιοῦσιν; </w:t>
      </w:r>
      <w:r w:rsidRPr="007249A2">
        <w:rPr>
          <w:rFonts w:ascii="Alkaios" w:hAnsi="Alkaios"/>
          <w:sz w:val="22"/>
          <w:szCs w:val="22"/>
          <w:lang w:val="el-GR"/>
        </w:rPr>
        <w:br/>
        <w:t xml:space="preserve">Μάλιστα. </w:t>
      </w:r>
    </w:p>
    <w:p w14:paraId="6E6FA9B9" w14:textId="77777777" w:rsidR="00404C66" w:rsidRPr="00126AEA" w:rsidRDefault="00404C66" w:rsidP="009F24E1">
      <w:pPr>
        <w:pStyle w:val="StandardWeb"/>
        <w:spacing w:before="0" w:beforeAutospacing="0" w:afterAutospacing="0"/>
        <w:rPr>
          <w:rFonts w:ascii="Alkaios" w:hAnsi="Alkaios"/>
          <w:sz w:val="22"/>
          <w:szCs w:val="22"/>
          <w:lang w:val="el-GR"/>
        </w:rPr>
      </w:pPr>
      <w:r w:rsidRPr="007249A2">
        <w:rPr>
          <w:rFonts w:ascii="Alkaios" w:hAnsi="Alkaios"/>
          <w:sz w:val="22"/>
          <w:szCs w:val="22"/>
          <w:lang w:val="el-GR"/>
        </w:rPr>
        <w:t xml:space="preserve">Πότερον ἅπαντες, ἢ οἱ μὲν αὐτῶν, οἱ δ᾽ οὔ; </w:t>
      </w:r>
      <w:r w:rsidRPr="007249A2">
        <w:rPr>
          <w:rFonts w:ascii="Alkaios" w:hAnsi="Alkaios"/>
          <w:sz w:val="22"/>
          <w:szCs w:val="22"/>
          <w:lang w:val="el-GR"/>
        </w:rPr>
        <w:br/>
        <w:t xml:space="preserve">Ἅπαντες. </w:t>
      </w:r>
    </w:p>
    <w:p w14:paraId="33EFD8DA" w14:textId="40447A19" w:rsidR="00404C66" w:rsidRPr="00126AEA" w:rsidRDefault="00404C66" w:rsidP="009F24E1">
      <w:pPr>
        <w:pStyle w:val="StandardWeb"/>
        <w:spacing w:before="0" w:beforeAutospacing="0" w:afterAutospacing="0"/>
        <w:rPr>
          <w:rFonts w:ascii="Alkaios" w:hAnsi="Alkaios"/>
          <w:sz w:val="22"/>
          <w:szCs w:val="22"/>
          <w:lang w:val="el-GR"/>
        </w:rPr>
      </w:pPr>
      <w:r w:rsidRPr="007249A2">
        <w:rPr>
          <w:rFonts w:ascii="Alkaios" w:hAnsi="Alkaios"/>
          <w:sz w:val="22"/>
          <w:szCs w:val="22"/>
          <w:lang w:val="el-GR"/>
        </w:rPr>
        <w:t>Εὖ</w:t>
      </w:r>
      <w:r w:rsidRPr="00126AEA">
        <w:rPr>
          <w:rFonts w:ascii="Alkaios" w:hAnsi="Alkaios"/>
          <w:sz w:val="22"/>
          <w:szCs w:val="22"/>
          <w:lang w:val="el-GR"/>
        </w:rPr>
        <w:t xml:space="preserve"> </w:t>
      </w:r>
      <w:r w:rsidRPr="007249A2">
        <w:rPr>
          <w:rFonts w:ascii="Alkaios" w:hAnsi="Alkaios"/>
          <w:sz w:val="22"/>
          <w:szCs w:val="22"/>
          <w:lang w:val="el-GR"/>
        </w:rPr>
        <w:t>γε</w:t>
      </w:r>
      <w:r w:rsidRPr="00126AEA">
        <w:rPr>
          <w:rFonts w:ascii="Alkaios" w:hAnsi="Alkaios"/>
          <w:sz w:val="22"/>
          <w:szCs w:val="22"/>
          <w:lang w:val="el-GR"/>
        </w:rPr>
        <w:t xml:space="preserve"> </w:t>
      </w:r>
      <w:r w:rsidRPr="007249A2">
        <w:rPr>
          <w:rFonts w:ascii="Alkaios" w:hAnsi="Alkaios"/>
          <w:sz w:val="22"/>
          <w:szCs w:val="22"/>
          <w:lang w:val="el-GR"/>
        </w:rPr>
        <w:t>νὴ</w:t>
      </w:r>
      <w:r w:rsidRPr="00126AEA">
        <w:rPr>
          <w:rFonts w:ascii="Alkaios" w:hAnsi="Alkaios"/>
          <w:sz w:val="22"/>
          <w:szCs w:val="22"/>
          <w:lang w:val="el-GR"/>
        </w:rPr>
        <w:t xml:space="preserve"> </w:t>
      </w:r>
      <w:r w:rsidRPr="007249A2">
        <w:rPr>
          <w:rFonts w:ascii="Alkaios" w:hAnsi="Alkaios"/>
          <w:sz w:val="22"/>
          <w:szCs w:val="22"/>
          <w:lang w:val="el-GR"/>
        </w:rPr>
        <w:t>τὴν</w:t>
      </w:r>
      <w:r w:rsidRPr="00126AEA">
        <w:rPr>
          <w:rFonts w:ascii="Alkaios" w:hAnsi="Alkaios"/>
          <w:sz w:val="22"/>
          <w:szCs w:val="22"/>
          <w:lang w:val="el-GR"/>
        </w:rPr>
        <w:t xml:space="preserve"> </w:t>
      </w:r>
      <w:r w:rsidRPr="007249A2">
        <w:rPr>
          <w:rFonts w:ascii="Alkaios" w:hAnsi="Alkaios"/>
          <w:sz w:val="22"/>
          <w:szCs w:val="22"/>
          <w:lang w:val="el-GR"/>
        </w:rPr>
        <w:t>Ἥραν</w:t>
      </w:r>
      <w:r w:rsidRPr="00126AEA">
        <w:rPr>
          <w:rFonts w:ascii="Alkaios" w:hAnsi="Alkaios"/>
          <w:sz w:val="22"/>
          <w:szCs w:val="22"/>
          <w:lang w:val="el-GR"/>
        </w:rPr>
        <w:t xml:space="preserve"> </w:t>
      </w:r>
      <w:r w:rsidRPr="007249A2">
        <w:rPr>
          <w:rFonts w:ascii="Alkaios" w:hAnsi="Alkaios"/>
          <w:sz w:val="22"/>
          <w:szCs w:val="22"/>
          <w:lang w:val="el-GR"/>
        </w:rPr>
        <w:t>λέγεις</w:t>
      </w:r>
      <w:r w:rsidRPr="00126AEA">
        <w:rPr>
          <w:rFonts w:ascii="Alkaios" w:hAnsi="Alkaios"/>
          <w:sz w:val="22"/>
          <w:szCs w:val="22"/>
          <w:lang w:val="el-GR"/>
        </w:rPr>
        <w:t xml:space="preserve"> </w:t>
      </w:r>
      <w:r w:rsidRPr="007249A2">
        <w:rPr>
          <w:rFonts w:ascii="Alkaios" w:hAnsi="Alkaios"/>
          <w:sz w:val="22"/>
          <w:szCs w:val="22"/>
          <w:lang w:val="el-GR"/>
        </w:rPr>
        <w:t>καὶ</w:t>
      </w:r>
      <w:r w:rsidRPr="00126AEA">
        <w:rPr>
          <w:rFonts w:ascii="Alkaios" w:hAnsi="Alkaios"/>
          <w:sz w:val="22"/>
          <w:szCs w:val="22"/>
          <w:lang w:val="el-GR"/>
        </w:rPr>
        <w:t xml:space="preserve"> </w:t>
      </w:r>
      <w:r w:rsidRPr="007249A2">
        <w:rPr>
          <w:rFonts w:ascii="Alkaios" w:hAnsi="Alkaios"/>
          <w:sz w:val="22"/>
          <w:szCs w:val="22"/>
          <w:lang w:val="el-GR"/>
        </w:rPr>
        <w:t>πολλὴν</w:t>
      </w:r>
      <w:r w:rsidRPr="00126AEA">
        <w:rPr>
          <w:rFonts w:ascii="Alkaios" w:hAnsi="Alkaios"/>
          <w:sz w:val="22"/>
          <w:szCs w:val="22"/>
          <w:lang w:val="el-GR"/>
        </w:rPr>
        <w:t xml:space="preserve"> </w:t>
      </w:r>
      <w:r w:rsidRPr="007249A2">
        <w:rPr>
          <w:rFonts w:ascii="Alkaios" w:hAnsi="Alkaios"/>
          <w:sz w:val="22"/>
          <w:szCs w:val="22"/>
          <w:lang w:val="el-GR"/>
        </w:rPr>
        <w:t>ἀφθονίαν</w:t>
      </w:r>
      <w:r w:rsidRPr="00126AEA">
        <w:rPr>
          <w:rFonts w:ascii="Alkaios" w:hAnsi="Alkaios"/>
          <w:sz w:val="22"/>
          <w:szCs w:val="22"/>
          <w:lang w:val="el-GR"/>
        </w:rPr>
        <w:t xml:space="preserve"> </w:t>
      </w:r>
      <w:r w:rsidRPr="007249A2">
        <w:rPr>
          <w:rFonts w:ascii="Alkaios" w:hAnsi="Alkaios"/>
          <w:sz w:val="22"/>
          <w:szCs w:val="22"/>
          <w:lang w:val="el-GR"/>
        </w:rPr>
        <w:t>τῶν</w:t>
      </w:r>
      <w:r w:rsidRPr="00126AEA">
        <w:rPr>
          <w:rFonts w:ascii="Alkaios" w:hAnsi="Alkaios"/>
          <w:sz w:val="22"/>
          <w:szCs w:val="22"/>
          <w:lang w:val="el-GR"/>
        </w:rPr>
        <w:t xml:space="preserve"> </w:t>
      </w:r>
      <w:r w:rsidRPr="007249A2">
        <w:rPr>
          <w:rFonts w:ascii="Alkaios" w:hAnsi="Alkaios"/>
          <w:sz w:val="22"/>
          <w:szCs w:val="22"/>
          <w:lang w:val="el-GR"/>
        </w:rPr>
        <w:t>ὠφελούντων</w:t>
      </w:r>
      <w:r w:rsidRPr="00126AEA">
        <w:rPr>
          <w:rFonts w:ascii="Alkaios" w:hAnsi="Alkaios"/>
          <w:sz w:val="22"/>
          <w:szCs w:val="22"/>
          <w:lang w:val="el-GR"/>
        </w:rPr>
        <w:t xml:space="preserve">. </w:t>
      </w:r>
      <w:r w:rsidRPr="007249A2">
        <w:rPr>
          <w:rFonts w:ascii="Alkaios" w:hAnsi="Alkaios"/>
          <w:sz w:val="22"/>
          <w:szCs w:val="22"/>
          <w:lang w:val="el-GR"/>
        </w:rPr>
        <w:t>τί</w:t>
      </w:r>
      <w:r w:rsidRPr="00126AEA">
        <w:rPr>
          <w:rFonts w:ascii="Alkaios" w:hAnsi="Alkaios"/>
          <w:sz w:val="22"/>
          <w:szCs w:val="22"/>
          <w:lang w:val="el-GR"/>
        </w:rPr>
        <w:t xml:space="preserve"> </w:t>
      </w:r>
      <w:r w:rsidRPr="007249A2">
        <w:rPr>
          <w:rFonts w:ascii="Alkaios" w:hAnsi="Alkaios"/>
          <w:sz w:val="22"/>
          <w:szCs w:val="22"/>
          <w:lang w:val="el-GR"/>
        </w:rPr>
        <w:t>δὲ</w:t>
      </w:r>
      <w:r w:rsidRPr="00126AEA">
        <w:rPr>
          <w:rFonts w:ascii="Alkaios" w:hAnsi="Alkaios"/>
          <w:sz w:val="22"/>
          <w:szCs w:val="22"/>
          <w:lang w:val="el-GR"/>
        </w:rPr>
        <w:t xml:space="preserve"> </w:t>
      </w:r>
      <w:r w:rsidRPr="007249A2">
        <w:rPr>
          <w:rFonts w:ascii="Alkaios" w:hAnsi="Alkaios"/>
          <w:sz w:val="22"/>
          <w:szCs w:val="22"/>
          <w:lang w:val="el-GR"/>
        </w:rPr>
        <w:t>δή</w:t>
      </w:r>
      <w:r w:rsidRPr="00126AEA">
        <w:rPr>
          <w:rFonts w:ascii="Alkaios" w:hAnsi="Alkaios"/>
          <w:sz w:val="22"/>
          <w:szCs w:val="22"/>
          <w:lang w:val="el-GR"/>
        </w:rPr>
        <w:t xml:space="preserve">; </w:t>
      </w:r>
      <w:r w:rsidRPr="007249A2">
        <w:rPr>
          <w:rFonts w:ascii="Alkaios" w:hAnsi="Alkaios"/>
          <w:sz w:val="22"/>
          <w:szCs w:val="22"/>
          <w:lang w:val="el-GR"/>
        </w:rPr>
        <w:t>οἱ</w:t>
      </w:r>
      <w:r w:rsidRPr="00126AEA">
        <w:rPr>
          <w:rFonts w:ascii="Alkaios" w:hAnsi="Alkaios"/>
          <w:sz w:val="22"/>
          <w:szCs w:val="22"/>
          <w:lang w:val="el-GR"/>
        </w:rPr>
        <w:t xml:space="preserve"> </w:t>
      </w:r>
      <w:r w:rsidRPr="007249A2">
        <w:rPr>
          <w:rFonts w:ascii="Alkaios" w:hAnsi="Alkaios"/>
          <w:sz w:val="22"/>
          <w:szCs w:val="22"/>
          <w:lang w:val="el-GR"/>
        </w:rPr>
        <w:t>δὲ</w:t>
      </w:r>
      <w:r w:rsidRPr="00126AEA">
        <w:rPr>
          <w:rFonts w:ascii="Alkaios" w:hAnsi="Alkaios"/>
          <w:sz w:val="22"/>
          <w:szCs w:val="22"/>
          <w:lang w:val="el-GR"/>
        </w:rPr>
        <w:t xml:space="preserve"> </w:t>
      </w:r>
      <w:r w:rsidRPr="007249A2">
        <w:rPr>
          <w:rFonts w:ascii="Alkaios" w:hAnsi="Alkaios"/>
          <w:sz w:val="22"/>
          <w:szCs w:val="22"/>
          <w:lang w:val="el-GR"/>
        </w:rPr>
        <w:t>ἀκροαταὶ</w:t>
      </w:r>
      <w:r w:rsidRPr="00126AEA">
        <w:rPr>
          <w:rFonts w:ascii="Alkaios" w:hAnsi="Alkaios"/>
          <w:sz w:val="22"/>
          <w:szCs w:val="22"/>
          <w:lang w:val="el-GR"/>
        </w:rPr>
        <w:t xml:space="preserve"> </w:t>
      </w:r>
      <w:r w:rsidRPr="007249A2">
        <w:rPr>
          <w:rFonts w:ascii="Alkaios" w:hAnsi="Alkaios"/>
          <w:sz w:val="22"/>
          <w:szCs w:val="22"/>
          <w:lang w:val="el-GR"/>
        </w:rPr>
        <w:t>βελτίους</w:t>
      </w:r>
      <w:r w:rsidRPr="00126AEA">
        <w:rPr>
          <w:rFonts w:ascii="Alkaios" w:hAnsi="Alkaios"/>
          <w:sz w:val="22"/>
          <w:szCs w:val="22"/>
          <w:lang w:val="el-GR"/>
        </w:rPr>
        <w:t xml:space="preserve"> </w:t>
      </w:r>
      <w:r w:rsidRPr="007249A2">
        <w:rPr>
          <w:rFonts w:ascii="Alkaios" w:hAnsi="Alkaios"/>
          <w:sz w:val="22"/>
          <w:szCs w:val="22"/>
          <w:lang w:val="el-GR"/>
        </w:rPr>
        <w:t>ποιοῦσιν</w:t>
      </w:r>
      <w:r w:rsidRPr="00126AEA">
        <w:rPr>
          <w:rFonts w:ascii="Alkaios" w:hAnsi="Alkaios"/>
          <w:sz w:val="22"/>
          <w:szCs w:val="22"/>
          <w:lang w:val="el-GR"/>
        </w:rPr>
        <w:t xml:space="preserve"> </w:t>
      </w:r>
      <w:hyperlink r:id="rId12" w:anchor="p.25a" w:history="1">
        <w:r w:rsidRPr="00126AEA">
          <w:rPr>
            <w:rStyle w:val="Hyperlink"/>
            <w:rFonts w:ascii="Alkaios" w:eastAsiaTheme="majorEastAsia" w:hAnsi="Alkaios"/>
            <w:sz w:val="22"/>
            <w:szCs w:val="22"/>
            <w:lang w:val="el-GR"/>
          </w:rPr>
          <w:t>25</w:t>
        </w:r>
      </w:hyperlink>
      <w:r w:rsidRPr="007249A2">
        <w:rPr>
          <w:rFonts w:ascii="Alkaios" w:hAnsi="Alkaios"/>
          <w:sz w:val="22"/>
          <w:szCs w:val="22"/>
        </w:rPr>
        <w:t> </w:t>
      </w:r>
      <w:r w:rsidRPr="00126AEA">
        <w:rPr>
          <w:rFonts w:ascii="Alkaios" w:hAnsi="Alkaios"/>
          <w:sz w:val="22"/>
          <w:szCs w:val="22"/>
          <w:lang w:val="el-GR"/>
        </w:rPr>
        <w:t xml:space="preserve"> </w:t>
      </w:r>
      <w:r w:rsidRPr="007249A2">
        <w:rPr>
          <w:rFonts w:ascii="Alkaios" w:hAnsi="Alkaios"/>
          <w:sz w:val="22"/>
          <w:szCs w:val="22"/>
          <w:lang w:val="el-GR"/>
        </w:rPr>
        <w:t>ἢ</w:t>
      </w:r>
      <w:r w:rsidRPr="00126AEA">
        <w:rPr>
          <w:rFonts w:ascii="Alkaios" w:hAnsi="Alkaios"/>
          <w:sz w:val="22"/>
          <w:szCs w:val="22"/>
          <w:lang w:val="el-GR"/>
        </w:rPr>
        <w:t xml:space="preserve"> </w:t>
      </w:r>
      <w:r w:rsidRPr="007249A2">
        <w:rPr>
          <w:rFonts w:ascii="Alkaios" w:hAnsi="Alkaios"/>
          <w:sz w:val="22"/>
          <w:szCs w:val="22"/>
          <w:lang w:val="el-GR"/>
        </w:rPr>
        <w:t>οὔ</w:t>
      </w:r>
      <w:r w:rsidRPr="00126AEA">
        <w:rPr>
          <w:rFonts w:ascii="Alkaios" w:hAnsi="Alkaios"/>
          <w:sz w:val="22"/>
          <w:szCs w:val="22"/>
          <w:lang w:val="el-GR"/>
        </w:rPr>
        <w:t xml:space="preserve">; </w:t>
      </w:r>
      <w:r w:rsidRPr="00126AEA">
        <w:rPr>
          <w:rFonts w:ascii="Alkaios" w:hAnsi="Alkaios"/>
          <w:sz w:val="22"/>
          <w:szCs w:val="22"/>
          <w:lang w:val="el-GR"/>
        </w:rPr>
        <w:br/>
      </w:r>
      <w:r w:rsidRPr="007249A2">
        <w:rPr>
          <w:rFonts w:ascii="Alkaios" w:hAnsi="Alkaios"/>
          <w:sz w:val="22"/>
          <w:szCs w:val="22"/>
          <w:lang w:val="el-GR"/>
        </w:rPr>
        <w:t>Καὶ</w:t>
      </w:r>
      <w:r w:rsidRPr="00126AEA">
        <w:rPr>
          <w:rFonts w:ascii="Alkaios" w:hAnsi="Alkaios"/>
          <w:sz w:val="22"/>
          <w:szCs w:val="22"/>
          <w:lang w:val="el-GR"/>
        </w:rPr>
        <w:t xml:space="preserve"> </w:t>
      </w:r>
      <w:r w:rsidRPr="007249A2">
        <w:rPr>
          <w:rFonts w:ascii="Alkaios" w:hAnsi="Alkaios"/>
          <w:sz w:val="22"/>
          <w:szCs w:val="22"/>
          <w:lang w:val="el-GR"/>
        </w:rPr>
        <w:t>οὗτοι</w:t>
      </w:r>
      <w:r w:rsidRPr="00126AEA">
        <w:rPr>
          <w:rFonts w:ascii="Alkaios" w:hAnsi="Alkaios"/>
          <w:sz w:val="22"/>
          <w:szCs w:val="22"/>
          <w:lang w:val="el-GR"/>
        </w:rPr>
        <w:t xml:space="preserve">. </w:t>
      </w:r>
    </w:p>
    <w:p w14:paraId="39ABC728" w14:textId="727D3BCE" w:rsidR="00404C66" w:rsidRPr="007249A2" w:rsidRDefault="00404C66" w:rsidP="009F24E1">
      <w:pPr>
        <w:pStyle w:val="StandardWeb"/>
        <w:spacing w:before="0" w:beforeAutospacing="0" w:afterAutospacing="0"/>
        <w:rPr>
          <w:rFonts w:ascii="Alkaios" w:hAnsi="Alkaios"/>
          <w:sz w:val="22"/>
          <w:szCs w:val="22"/>
          <w:lang w:val="el-GR"/>
        </w:rPr>
      </w:pPr>
      <w:r w:rsidRPr="007249A2">
        <w:rPr>
          <w:rFonts w:ascii="Alkaios" w:hAnsi="Alkaios"/>
          <w:sz w:val="22"/>
          <w:szCs w:val="22"/>
          <w:lang w:val="el-GR"/>
        </w:rPr>
        <w:t xml:space="preserve">Τί δέ, οἱ βουλευταί; </w:t>
      </w:r>
      <w:r w:rsidRPr="007249A2">
        <w:rPr>
          <w:rFonts w:ascii="Alkaios" w:hAnsi="Alkaios"/>
          <w:sz w:val="22"/>
          <w:szCs w:val="22"/>
          <w:lang w:val="el-GR"/>
        </w:rPr>
        <w:br/>
        <w:t xml:space="preserve">Καὶ οἱ βουλευταί. </w:t>
      </w:r>
    </w:p>
    <w:p w14:paraId="4D16247B" w14:textId="5B428412" w:rsidR="00404C66" w:rsidRPr="007249A2" w:rsidRDefault="00404C66" w:rsidP="009F24E1">
      <w:pPr>
        <w:pStyle w:val="StandardWeb"/>
        <w:spacing w:before="0" w:beforeAutospacing="0" w:afterAutospacing="0"/>
        <w:rPr>
          <w:rFonts w:ascii="Alkaios" w:hAnsi="Alkaios"/>
          <w:sz w:val="22"/>
          <w:szCs w:val="22"/>
          <w:lang w:val="el-GR"/>
        </w:rPr>
      </w:pPr>
      <w:r w:rsidRPr="007249A2">
        <w:rPr>
          <w:rFonts w:ascii="Alkaios" w:hAnsi="Alkaios"/>
          <w:sz w:val="22"/>
          <w:szCs w:val="22"/>
          <w:lang w:val="el-GR"/>
        </w:rPr>
        <w:t xml:space="preserve">Ἀλλ᾽ ἄρα, ὦ Μέλητε, μὴ οἱ ἐν τῇ ἐκκλησίᾳ, οἱ ἐκκλησιασταί, διαφθείρουσι τοὺς νεωτέρους; ἢ κἀκεῖνοι βελτίους ποιοῦσιν ἅπαντες; </w:t>
      </w:r>
      <w:r w:rsidRPr="007249A2">
        <w:rPr>
          <w:rFonts w:ascii="Alkaios" w:hAnsi="Alkaios"/>
          <w:sz w:val="22"/>
          <w:szCs w:val="22"/>
          <w:lang w:val="el-GR"/>
        </w:rPr>
        <w:br/>
        <w:t xml:space="preserve">Κἀκεῖνοι. </w:t>
      </w:r>
    </w:p>
    <w:p w14:paraId="550D5363" w14:textId="7EF466DC" w:rsidR="00404C66" w:rsidRPr="007249A2" w:rsidRDefault="00404C66" w:rsidP="009F24E1">
      <w:pPr>
        <w:pStyle w:val="StandardWeb"/>
        <w:spacing w:before="0" w:beforeAutospacing="0" w:afterAutospacing="0"/>
        <w:rPr>
          <w:rFonts w:ascii="Alkaios" w:hAnsi="Alkaios"/>
          <w:sz w:val="22"/>
          <w:szCs w:val="22"/>
          <w:lang w:val="el-GR"/>
        </w:rPr>
      </w:pPr>
      <w:r w:rsidRPr="007249A2">
        <w:rPr>
          <w:rFonts w:ascii="Alkaios" w:hAnsi="Alkaios"/>
          <w:sz w:val="22"/>
          <w:szCs w:val="22"/>
          <w:lang w:val="el-GR"/>
        </w:rPr>
        <w:t xml:space="preserve">Πάντες ἄρα, ὡς ἔοικεν, Ἀθηναῖοι καλοὺς κἀγαθοὺς ποιοῦσι πλὴν ἐμοῦ, ἐγὼ δὲ μόνος διαφθείρω. οὕτω λέγεις; </w:t>
      </w:r>
      <w:r w:rsidRPr="007249A2">
        <w:rPr>
          <w:rFonts w:ascii="Alkaios" w:hAnsi="Alkaios"/>
          <w:sz w:val="22"/>
          <w:szCs w:val="22"/>
          <w:lang w:val="el-GR"/>
        </w:rPr>
        <w:br/>
        <w:t xml:space="preserve">Πάνυ σφόδρα ταῦτα λέγω. </w:t>
      </w:r>
    </w:p>
    <w:p w14:paraId="7B44D0F5" w14:textId="7E06E920" w:rsidR="00404C66" w:rsidRPr="007249A2" w:rsidRDefault="00404C66" w:rsidP="009F24E1">
      <w:pPr>
        <w:pStyle w:val="StandardWeb"/>
        <w:spacing w:before="0" w:beforeAutospacing="0" w:afterAutospacing="0"/>
        <w:rPr>
          <w:rFonts w:ascii="Alkaios" w:hAnsi="Alkaios"/>
          <w:sz w:val="22"/>
          <w:szCs w:val="22"/>
          <w:lang w:val="el-GR"/>
        </w:rPr>
      </w:pPr>
      <w:r w:rsidRPr="007249A2">
        <w:rPr>
          <w:rFonts w:ascii="Alkaios" w:hAnsi="Alkaios"/>
          <w:sz w:val="22"/>
          <w:szCs w:val="22"/>
          <w:lang w:val="el-GR"/>
        </w:rPr>
        <w:t xml:space="preserve">Πολλήν γέ μου κατέγνωκας δυστυχίαν. καί μοι ἀπόκριναι· ἦ καὶ περὶ ἵππους οὕτω σοι δοκεῖ ἔχειν; οἱ μὲν </w:t>
      </w:r>
      <w:hyperlink r:id="rId13" w:anchor="p.25b" w:history="1">
        <w:r w:rsidRPr="007249A2">
          <w:rPr>
            <w:rStyle w:val="Hyperlink"/>
            <w:rFonts w:ascii="Alkaios" w:eastAsiaTheme="majorEastAsia" w:hAnsi="Alkaios"/>
            <w:sz w:val="22"/>
            <w:szCs w:val="22"/>
          </w:rPr>
          <w:t>b</w:t>
        </w:r>
      </w:hyperlink>
      <w:r w:rsidRPr="007249A2">
        <w:rPr>
          <w:rFonts w:ascii="Alkaios" w:hAnsi="Alkaios"/>
          <w:sz w:val="22"/>
          <w:szCs w:val="22"/>
        </w:rPr>
        <w:t> </w:t>
      </w:r>
      <w:r w:rsidRPr="007249A2">
        <w:rPr>
          <w:rFonts w:ascii="Alkaios" w:hAnsi="Alkaios"/>
          <w:sz w:val="22"/>
          <w:szCs w:val="22"/>
          <w:lang w:val="el-GR"/>
        </w:rPr>
        <w:t xml:space="preserve"> βελτίους ποιοῦντες αὐτοὺς πάντες ἄνθρωποι εἶναι</w:t>
      </w:r>
      <w:r w:rsidR="0064049F" w:rsidRPr="007249A2">
        <w:rPr>
          <w:rStyle w:val="Funotenzeichen"/>
          <w:rFonts w:ascii="Alkaios" w:hAnsi="Alkaios"/>
          <w:sz w:val="22"/>
          <w:szCs w:val="22"/>
          <w:lang w:val="el-GR"/>
        </w:rPr>
        <w:footnoteReference w:id="1"/>
      </w:r>
      <w:r w:rsidRPr="007249A2">
        <w:rPr>
          <w:rFonts w:ascii="Alkaios" w:hAnsi="Alkaios"/>
          <w:sz w:val="22"/>
          <w:szCs w:val="22"/>
          <w:lang w:val="el-GR"/>
        </w:rPr>
        <w:t>, εἷς δέ τις ὁ διαφθείρων; ἢ τοὐναντίον τούτου πᾶν εἷς μέν τις ὁ βελτίους οἷός τ᾽ ὢν ποιεῖν</w:t>
      </w:r>
      <w:r w:rsidR="0064049F" w:rsidRPr="007249A2">
        <w:rPr>
          <w:rStyle w:val="Funotenzeichen"/>
          <w:rFonts w:ascii="Alkaios" w:hAnsi="Alkaios"/>
          <w:sz w:val="22"/>
          <w:szCs w:val="22"/>
          <w:lang w:val="el-GR"/>
        </w:rPr>
        <w:footnoteReference w:id="2"/>
      </w:r>
      <w:r w:rsidRPr="007249A2">
        <w:rPr>
          <w:rFonts w:ascii="Alkaios" w:hAnsi="Alkaios"/>
          <w:sz w:val="22"/>
          <w:szCs w:val="22"/>
          <w:lang w:val="el-GR"/>
        </w:rPr>
        <w:t xml:space="preserve"> ἢ πάνυ ὀλίγοι, οἱ ἱππικοί, οἱ δὲ πολλοὶ ἐάνπερ συνῶσι καὶ χρῶνται ἵπποις, διαφθείρουσιν; οὐχ οὕτως ἔχει, ὦ Μέλητε, καὶ περὶ ἵππων καὶ τῶν ἄλλων ἁπάντων ζῴων; πάντως δήπου, ἐάντε σὺ καὶ Ἄνυτος οὐ φῆτε ἐάντε φῆτε· πολλὴ γὰρ ἄν τις εὐδαιμονία εἴη περὶ τοὺς νέους εἰ εἷς μὲν μόνος αὐτοὺς διαφθείρει, οἱ δ᾽ ἄλλοι </w:t>
      </w:r>
      <w:hyperlink r:id="rId14" w:anchor="p.25c" w:history="1">
        <w:r w:rsidRPr="007249A2">
          <w:rPr>
            <w:rStyle w:val="Hyperlink"/>
            <w:rFonts w:ascii="Alkaios" w:eastAsiaTheme="majorEastAsia" w:hAnsi="Alkaios"/>
            <w:sz w:val="22"/>
            <w:szCs w:val="22"/>
          </w:rPr>
          <w:t>c</w:t>
        </w:r>
      </w:hyperlink>
      <w:r w:rsidRPr="007249A2">
        <w:rPr>
          <w:rFonts w:ascii="Alkaios" w:hAnsi="Alkaios"/>
          <w:sz w:val="22"/>
          <w:szCs w:val="22"/>
        </w:rPr>
        <w:t> </w:t>
      </w:r>
      <w:r w:rsidRPr="007249A2">
        <w:rPr>
          <w:rFonts w:ascii="Alkaios" w:hAnsi="Alkaios"/>
          <w:sz w:val="22"/>
          <w:szCs w:val="22"/>
          <w:lang w:val="el-GR"/>
        </w:rPr>
        <w:t xml:space="preserve"> ὠφελοῦσιν. ἀλλὰ γάρ, ὦ Μέλητε, ἱκανῶς ἐπιδείκνυσαι ὅτι οὐδεπώποτε ἐφρόντισας τῶν νέων, καὶ σαφῶς </w:t>
      </w:r>
      <w:r w:rsidRPr="001F00C9">
        <w:rPr>
          <w:rFonts w:ascii="Alkaios" w:hAnsi="Alkaios"/>
          <w:sz w:val="22"/>
          <w:szCs w:val="22"/>
          <w:lang w:val="el-GR"/>
        </w:rPr>
        <w:t>ἀποφαίνεις</w:t>
      </w:r>
      <w:r w:rsidRPr="007249A2">
        <w:rPr>
          <w:rFonts w:ascii="Alkaios" w:hAnsi="Alkaios"/>
          <w:sz w:val="22"/>
          <w:szCs w:val="22"/>
          <w:lang w:val="el-GR"/>
        </w:rPr>
        <w:t xml:space="preserve"> τὴν σαυτοῦ ἀμέλειαν, ὅτι οὐδέν σοι μεμέληκεν περὶ ὧν ἐμὲ εἰσάγεις. </w:t>
      </w:r>
    </w:p>
    <w:sectPr w:rsidR="00404C66" w:rsidRPr="007249A2" w:rsidSect="007249A2">
      <w:pgSz w:w="11906" w:h="16838"/>
      <w:pgMar w:top="567" w:right="849"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28A68" w14:textId="77777777" w:rsidR="00402176" w:rsidRDefault="00402176" w:rsidP="0064049F">
      <w:pPr>
        <w:spacing w:after="0"/>
      </w:pPr>
      <w:r>
        <w:separator/>
      </w:r>
    </w:p>
  </w:endnote>
  <w:endnote w:type="continuationSeparator" w:id="0">
    <w:p w14:paraId="38B9DA55" w14:textId="77777777" w:rsidR="00402176" w:rsidRDefault="00402176" w:rsidP="00640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kaios">
    <w:panose1 w:val="00000400000000000000"/>
    <w:charset w:val="00"/>
    <w:family w:val="auto"/>
    <w:pitch w:val="variable"/>
    <w:sig w:usb0="C00002EF" w:usb1="1000E0EA" w:usb2="00000000" w:usb3="00000000" w:csb0="0000009B" w:csb1="00000000"/>
  </w:font>
  <w:font w:name="Aptos">
    <w:charset w:val="00"/>
    <w:family w:val="swiss"/>
    <w:pitch w:val="variable"/>
    <w:sig w:usb0="20000287" w:usb1="00000003"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5AD96" w14:textId="77777777" w:rsidR="00402176" w:rsidRDefault="00402176" w:rsidP="0064049F">
      <w:pPr>
        <w:spacing w:after="0"/>
      </w:pPr>
      <w:r>
        <w:separator/>
      </w:r>
    </w:p>
  </w:footnote>
  <w:footnote w:type="continuationSeparator" w:id="0">
    <w:p w14:paraId="6C4DD1E1" w14:textId="77777777" w:rsidR="00402176" w:rsidRDefault="00402176" w:rsidP="0064049F">
      <w:pPr>
        <w:spacing w:after="0"/>
      </w:pPr>
      <w:r>
        <w:continuationSeparator/>
      </w:r>
    </w:p>
  </w:footnote>
  <w:footnote w:id="1">
    <w:p w14:paraId="104BCBD8" w14:textId="43629102" w:rsidR="0064049F" w:rsidRPr="007249A2" w:rsidRDefault="0064049F">
      <w:pPr>
        <w:pStyle w:val="Funotentext"/>
        <w:rPr>
          <w:i/>
          <w:iCs/>
          <w:sz w:val="18"/>
          <w:szCs w:val="18"/>
        </w:rPr>
      </w:pPr>
      <w:r>
        <w:rPr>
          <w:rStyle w:val="Funotenzeichen"/>
        </w:rPr>
        <w:footnoteRef/>
      </w:r>
      <w:r w:rsidRPr="0064049F">
        <w:rPr>
          <w:lang w:val="el-GR"/>
        </w:rPr>
        <w:t xml:space="preserve"> </w:t>
      </w:r>
      <w:r w:rsidRPr="0064049F">
        <w:rPr>
          <w:i/>
          <w:iCs/>
          <w:sz w:val="18"/>
          <w:szCs w:val="18"/>
          <w:lang w:val="el-GR"/>
        </w:rPr>
        <w:t xml:space="preserve">εἶναι </w:t>
      </w:r>
      <w:r w:rsidRPr="0064049F">
        <w:rPr>
          <w:i/>
          <w:iCs/>
          <w:sz w:val="18"/>
          <w:szCs w:val="18"/>
        </w:rPr>
        <w:t>erg</w:t>
      </w:r>
      <w:r w:rsidRPr="0064049F">
        <w:rPr>
          <w:i/>
          <w:iCs/>
          <w:sz w:val="18"/>
          <w:szCs w:val="18"/>
          <w:lang w:val="el-GR"/>
        </w:rPr>
        <w:t>ä</w:t>
      </w:r>
      <w:r w:rsidRPr="0064049F">
        <w:rPr>
          <w:i/>
          <w:iCs/>
          <w:sz w:val="18"/>
          <w:szCs w:val="18"/>
        </w:rPr>
        <w:t>nze</w:t>
      </w:r>
      <w:r w:rsidRPr="0064049F">
        <w:rPr>
          <w:i/>
          <w:iCs/>
          <w:sz w:val="18"/>
          <w:szCs w:val="18"/>
          <w:lang w:val="el-GR"/>
        </w:rPr>
        <w:t xml:space="preserve"> δοκοῦσ</w:t>
      </w:r>
      <w:r>
        <w:rPr>
          <w:i/>
          <w:iCs/>
          <w:sz w:val="18"/>
          <w:szCs w:val="18"/>
          <w:lang w:val="el-GR"/>
        </w:rPr>
        <w:t>ί</w:t>
      </w:r>
      <w:r w:rsidRPr="0064049F">
        <w:rPr>
          <w:i/>
          <w:iCs/>
          <w:sz w:val="18"/>
          <w:szCs w:val="18"/>
          <w:lang w:val="el-GR"/>
        </w:rPr>
        <w:t>ν σοι</w:t>
      </w:r>
      <w:r w:rsidR="007249A2">
        <w:rPr>
          <w:i/>
          <w:iCs/>
          <w:sz w:val="18"/>
          <w:szCs w:val="18"/>
        </w:rPr>
        <w:tab/>
      </w:r>
      <w:r w:rsidR="007249A2">
        <w:rPr>
          <w:i/>
          <w:iCs/>
          <w:sz w:val="18"/>
          <w:szCs w:val="18"/>
        </w:rPr>
        <w:tab/>
      </w:r>
      <w:r w:rsidR="007249A2">
        <w:rPr>
          <w:rStyle w:val="Funotenzeichen"/>
        </w:rPr>
        <w:t>2</w:t>
      </w:r>
      <w:r w:rsidR="007249A2">
        <w:t xml:space="preserve"> </w:t>
      </w:r>
      <w:r w:rsidR="007249A2" w:rsidRPr="0064049F">
        <w:rPr>
          <w:i/>
          <w:iCs/>
          <w:sz w:val="18"/>
          <w:szCs w:val="18"/>
        </w:rPr>
        <w:t>ποιεῖν ergänze δοκεῖ</w:t>
      </w:r>
      <w:r w:rsidR="00B064E5" w:rsidRPr="00B064E5">
        <w:rPr>
          <w:i/>
          <w:iCs/>
          <w:sz w:val="18"/>
          <w:szCs w:val="18"/>
        </w:rPr>
        <w:t xml:space="preserve"> </w:t>
      </w:r>
      <w:r w:rsidR="00B064E5" w:rsidRPr="0064049F">
        <w:rPr>
          <w:i/>
          <w:iCs/>
          <w:sz w:val="18"/>
          <w:szCs w:val="18"/>
        </w:rPr>
        <w:t>σοι</w:t>
      </w:r>
    </w:p>
  </w:footnote>
  <w:footnote w:id="2">
    <w:p w14:paraId="6A2A6596" w14:textId="34E48F29" w:rsidR="0064049F" w:rsidRPr="007249A2" w:rsidRDefault="0064049F" w:rsidP="007249A2">
      <w:pPr>
        <w:pStyle w:val="Funotentext"/>
        <w:ind w:left="0" w:firstLine="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8F"/>
    <w:rsid w:val="00126AEA"/>
    <w:rsid w:val="001C6B15"/>
    <w:rsid w:val="001F00C9"/>
    <w:rsid w:val="0036123D"/>
    <w:rsid w:val="003A1ADE"/>
    <w:rsid w:val="00402176"/>
    <w:rsid w:val="00404C66"/>
    <w:rsid w:val="004125C3"/>
    <w:rsid w:val="005069DE"/>
    <w:rsid w:val="00570103"/>
    <w:rsid w:val="00595860"/>
    <w:rsid w:val="0064049F"/>
    <w:rsid w:val="00642140"/>
    <w:rsid w:val="007249A2"/>
    <w:rsid w:val="00763112"/>
    <w:rsid w:val="007C6A17"/>
    <w:rsid w:val="007D1FD4"/>
    <w:rsid w:val="007D4B6E"/>
    <w:rsid w:val="008235A3"/>
    <w:rsid w:val="0084021B"/>
    <w:rsid w:val="0088528F"/>
    <w:rsid w:val="00897690"/>
    <w:rsid w:val="0097628B"/>
    <w:rsid w:val="009F24E1"/>
    <w:rsid w:val="00A44E1F"/>
    <w:rsid w:val="00A7212D"/>
    <w:rsid w:val="00AC58EE"/>
    <w:rsid w:val="00B064E5"/>
    <w:rsid w:val="00B912DA"/>
    <w:rsid w:val="00C1546C"/>
    <w:rsid w:val="00CB14C2"/>
    <w:rsid w:val="00D16A6A"/>
    <w:rsid w:val="00F520A3"/>
    <w:rsid w:val="00F5766C"/>
    <w:rsid w:val="00FA1D75"/>
    <w:rsid w:val="00FF08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5049"/>
  <w15:chartTrackingRefBased/>
  <w15:docId w15:val="{0CFD4BE3-0131-46FC-810B-F40814A7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kaios" w:eastAsiaTheme="minorHAnsi" w:hAnsi="Alkaios" w:cs="DejaVu Sans"/>
        <w:sz w:val="22"/>
        <w:szCs w:val="22"/>
        <w:lang w:val="de-DE" w:eastAsia="en-US" w:bidi="ar-SA"/>
      </w:rPr>
    </w:rPrDefault>
    <w:pPrDefault>
      <w:pPr>
        <w:spacing w:after="120"/>
        <w:ind w:left="283"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85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85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8528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8528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8528F"/>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8528F"/>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8528F"/>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8528F"/>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8528F"/>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8528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8528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8528F"/>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8528F"/>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8528F"/>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8528F"/>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8528F"/>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8528F"/>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8528F"/>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8528F"/>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8528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8528F"/>
    <w:pPr>
      <w:numPr>
        <w:ilvl w:val="1"/>
      </w:numPr>
      <w:spacing w:after="160"/>
      <w:ind w:left="283" w:hanging="357"/>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8528F"/>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8528F"/>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8528F"/>
    <w:rPr>
      <w:i/>
      <w:iCs/>
      <w:color w:val="404040" w:themeColor="text1" w:themeTint="BF"/>
    </w:rPr>
  </w:style>
  <w:style w:type="paragraph" w:styleId="Listenabsatz">
    <w:name w:val="List Paragraph"/>
    <w:basedOn w:val="Standard"/>
    <w:uiPriority w:val="34"/>
    <w:qFormat/>
    <w:rsid w:val="0088528F"/>
    <w:pPr>
      <w:ind w:left="720"/>
      <w:contextualSpacing/>
    </w:pPr>
  </w:style>
  <w:style w:type="character" w:styleId="IntensiveHervorhebung">
    <w:name w:val="Intense Emphasis"/>
    <w:basedOn w:val="Absatz-Standardschriftart"/>
    <w:uiPriority w:val="21"/>
    <w:qFormat/>
    <w:rsid w:val="0088528F"/>
    <w:rPr>
      <w:i/>
      <w:iCs/>
      <w:color w:val="0F4761" w:themeColor="accent1" w:themeShade="BF"/>
    </w:rPr>
  </w:style>
  <w:style w:type="paragraph" w:styleId="IntensivesZitat">
    <w:name w:val="Intense Quote"/>
    <w:basedOn w:val="Standard"/>
    <w:next w:val="Standard"/>
    <w:link w:val="IntensivesZitatZchn"/>
    <w:uiPriority w:val="30"/>
    <w:qFormat/>
    <w:rsid w:val="00885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8528F"/>
    <w:rPr>
      <w:i/>
      <w:iCs/>
      <w:color w:val="0F4761" w:themeColor="accent1" w:themeShade="BF"/>
    </w:rPr>
  </w:style>
  <w:style w:type="character" w:styleId="IntensiverVerweis">
    <w:name w:val="Intense Reference"/>
    <w:basedOn w:val="Absatz-Standardschriftart"/>
    <w:uiPriority w:val="32"/>
    <w:qFormat/>
    <w:rsid w:val="0088528F"/>
    <w:rPr>
      <w:b/>
      <w:bCs/>
      <w:smallCaps/>
      <w:color w:val="0F4761" w:themeColor="accent1" w:themeShade="BF"/>
      <w:spacing w:val="5"/>
    </w:rPr>
  </w:style>
  <w:style w:type="paragraph" w:styleId="StandardWeb">
    <w:name w:val="Normal (Web)"/>
    <w:basedOn w:val="Standard"/>
    <w:uiPriority w:val="99"/>
    <w:unhideWhenUsed/>
    <w:rsid w:val="00404C66"/>
    <w:pPr>
      <w:spacing w:before="100" w:beforeAutospacing="1" w:after="100" w:afterAutospacing="1"/>
      <w:ind w:left="0" w:firstLine="0"/>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404C66"/>
    <w:rPr>
      <w:color w:val="0000FF"/>
      <w:u w:val="single"/>
    </w:rPr>
  </w:style>
  <w:style w:type="character" w:styleId="NichtaufgelsteErwhnung">
    <w:name w:val="Unresolved Mention"/>
    <w:basedOn w:val="Absatz-Standardschriftart"/>
    <w:uiPriority w:val="99"/>
    <w:semiHidden/>
    <w:unhideWhenUsed/>
    <w:rsid w:val="008235A3"/>
    <w:rPr>
      <w:color w:val="605E5C"/>
      <w:shd w:val="clear" w:color="auto" w:fill="E1DFDD"/>
    </w:rPr>
  </w:style>
  <w:style w:type="paragraph" w:styleId="Funotentext">
    <w:name w:val="footnote text"/>
    <w:basedOn w:val="Standard"/>
    <w:link w:val="FunotentextZchn"/>
    <w:uiPriority w:val="99"/>
    <w:semiHidden/>
    <w:unhideWhenUsed/>
    <w:rsid w:val="0064049F"/>
    <w:pPr>
      <w:spacing w:after="0"/>
    </w:pPr>
    <w:rPr>
      <w:sz w:val="20"/>
      <w:szCs w:val="20"/>
    </w:rPr>
  </w:style>
  <w:style w:type="character" w:customStyle="1" w:styleId="FunotentextZchn">
    <w:name w:val="Fußnotentext Zchn"/>
    <w:basedOn w:val="Absatz-Standardschriftart"/>
    <w:link w:val="Funotentext"/>
    <w:uiPriority w:val="99"/>
    <w:semiHidden/>
    <w:rsid w:val="0064049F"/>
    <w:rPr>
      <w:sz w:val="20"/>
      <w:szCs w:val="20"/>
    </w:rPr>
  </w:style>
  <w:style w:type="character" w:styleId="Funotenzeichen">
    <w:name w:val="footnote reference"/>
    <w:basedOn w:val="Absatz-Standardschriftart"/>
    <w:uiPriority w:val="99"/>
    <w:semiHidden/>
    <w:unhideWhenUsed/>
    <w:rsid w:val="0064049F"/>
    <w:rPr>
      <w:vertAlign w:val="superscript"/>
    </w:rPr>
  </w:style>
  <w:style w:type="paragraph" w:styleId="Kopfzeile">
    <w:name w:val="header"/>
    <w:basedOn w:val="Standard"/>
    <w:link w:val="KopfzeileZchn"/>
    <w:uiPriority w:val="99"/>
    <w:unhideWhenUsed/>
    <w:rsid w:val="007249A2"/>
    <w:pPr>
      <w:tabs>
        <w:tab w:val="center" w:pos="4536"/>
        <w:tab w:val="right" w:pos="9072"/>
      </w:tabs>
      <w:spacing w:after="0"/>
    </w:pPr>
  </w:style>
  <w:style w:type="character" w:customStyle="1" w:styleId="KopfzeileZchn">
    <w:name w:val="Kopfzeile Zchn"/>
    <w:basedOn w:val="Absatz-Standardschriftart"/>
    <w:link w:val="Kopfzeile"/>
    <w:uiPriority w:val="99"/>
    <w:rsid w:val="007249A2"/>
  </w:style>
  <w:style w:type="paragraph" w:styleId="Fuzeile">
    <w:name w:val="footer"/>
    <w:basedOn w:val="Standard"/>
    <w:link w:val="FuzeileZchn"/>
    <w:uiPriority w:val="99"/>
    <w:unhideWhenUsed/>
    <w:rsid w:val="007249A2"/>
    <w:pPr>
      <w:tabs>
        <w:tab w:val="center" w:pos="4536"/>
        <w:tab w:val="right" w:pos="9072"/>
      </w:tabs>
      <w:spacing w:after="0"/>
    </w:pPr>
  </w:style>
  <w:style w:type="character" w:customStyle="1" w:styleId="FuzeileZchn">
    <w:name w:val="Fußzeile Zchn"/>
    <w:basedOn w:val="Absatz-Standardschriftart"/>
    <w:link w:val="Fuzeile"/>
    <w:uiPriority w:val="99"/>
    <w:rsid w:val="00724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source.org/wiki/%CE%91%CF%80%CE%BF%CE%BB%CE%BF%CE%B3%CE%AF%CE%B1_%CE%A3%CF%89%CE%BA%CF%81%CE%AC%CF%84%CE%BF%CF%85%CF%82_(%CE%A0%CE%BB%CE%AC%CF%84%CF%89%CE%BD)" TargetMode="External"/><Relationship Id="rId13" Type="http://schemas.openxmlformats.org/officeDocument/2006/relationships/hyperlink" Target="https://el.wikisource.org/wiki/%CE%91%CF%80%CE%BF%CE%BB%CE%BF%CE%B3%CE%AF%CE%B1_%CE%A3%CF%89%CE%BA%CF%81%CE%AC%CF%84%CE%BF%CF%85%CF%82_(%CE%A0%CE%BB%CE%AC%CF%84%CF%89%CE%BD)" TargetMode="External"/><Relationship Id="rId3" Type="http://schemas.openxmlformats.org/officeDocument/2006/relationships/settings" Target="settings.xml"/><Relationship Id="rId7" Type="http://schemas.openxmlformats.org/officeDocument/2006/relationships/hyperlink" Target="https://www.zusokrates.de/fileadmin/Griechisch/Konjugation/xKA4_Wurzelpr%C3%A4sens.pdf" TargetMode="External"/><Relationship Id="rId12" Type="http://schemas.openxmlformats.org/officeDocument/2006/relationships/hyperlink" Target="https://el.wikisource.org/wiki/%CE%91%CF%80%CE%BF%CE%BB%CE%BF%CE%B3%CE%AF%CE%B1_%CE%A3%CF%89%CE%BA%CF%81%CE%AC%CF%84%CE%BF%CF%85%CF%82_(%CE%A0%CE%BB%CE%AC%CF%84%CF%89%CE%B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wikisource.org/wiki/%CE%91%CF%80%CE%BF%CE%BB%CE%BF%CE%B3%CE%AF%CE%B1_%CE%A3%CF%89%CE%BA%CF%81%CE%AC%CF%84%CE%BF%CF%85%CF%82_(%CE%A0%CE%BB%CE%AC%CF%84%CF%89%CE%B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zusokrates.de/fileadmin/Griechisch/Konjugation/xKA4_Wurzelpr%C3%A4sens.pdf" TargetMode="External"/><Relationship Id="rId4" Type="http://schemas.openxmlformats.org/officeDocument/2006/relationships/webSettings" Target="webSettings.xml"/><Relationship Id="rId9" Type="http://schemas.openxmlformats.org/officeDocument/2006/relationships/hyperlink" Target="https://el.wikisource.org/wiki/%CE%91%CF%80%CE%BF%CE%BB%CE%BF%CE%B3%CE%AF%CE%B1_%CE%A3%CF%89%CE%BA%CF%81%CE%AC%CF%84%CE%BF%CF%85%CF%82_(%CE%A0%CE%BB%CE%AC%CF%84%CF%89%CE%BD)" TargetMode="External"/><Relationship Id="rId14" Type="http://schemas.openxmlformats.org/officeDocument/2006/relationships/hyperlink" Target="https://el.wikisource.org/wiki/%CE%91%CF%80%CE%BF%CE%BB%CE%BF%CE%B3%CE%AF%CE%B1_%CE%A3%CF%89%CE%BA%CF%81%CE%AC%CF%84%CE%BF%CF%85%CF%82_(%CE%A0%CE%BB%CE%AC%CF%84%CF%89%CE%B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B34B-F6D0-417D-8E82-FC8475A0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6</cp:revision>
  <dcterms:created xsi:type="dcterms:W3CDTF">2024-10-23T13:08:00Z</dcterms:created>
  <dcterms:modified xsi:type="dcterms:W3CDTF">2024-11-27T07:57:00Z</dcterms:modified>
</cp:coreProperties>
</file>